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3AED1A" w14:textId="0D656E87" w:rsidR="00021B8B" w:rsidRPr="00FD166F" w:rsidRDefault="00021B8B" w:rsidP="00021B8B">
      <w:pPr>
        <w:tabs>
          <w:tab w:val="left" w:pos="7920"/>
        </w:tabs>
        <w:rPr>
          <w:rFonts w:ascii="Arial" w:hAnsi="Arial" w:cs="Arial"/>
          <w:b/>
        </w:rPr>
      </w:pPr>
      <w:r>
        <w:rPr>
          <w:rFonts w:ascii="Arial" w:hAnsi="Arial" w:cs="Arial"/>
          <w:b/>
          <w:lang w:val="de-DE"/>
        </w:rPr>
        <w:t xml:space="preserve">3GPP </w:t>
      </w:r>
      <w:r w:rsidRPr="002C213F">
        <w:rPr>
          <w:rFonts w:ascii="Arial" w:hAnsi="Arial" w:cs="Arial"/>
          <w:b/>
          <w:lang w:val="de-DE"/>
        </w:rPr>
        <w:t>RAN</w:t>
      </w:r>
      <w:r>
        <w:rPr>
          <w:rFonts w:ascii="Arial" w:hAnsi="Arial" w:cs="Arial"/>
          <w:b/>
          <w:lang w:val="de-DE"/>
        </w:rPr>
        <w:t>4</w:t>
      </w:r>
      <w:r w:rsidRPr="002C213F">
        <w:rPr>
          <w:rFonts w:ascii="Arial" w:hAnsi="Arial" w:cs="Arial"/>
          <w:b/>
          <w:lang w:val="de-DE"/>
        </w:rPr>
        <w:t xml:space="preserve"> </w:t>
      </w:r>
      <w:r>
        <w:rPr>
          <w:rFonts w:ascii="Arial" w:hAnsi="Arial" w:cs="Arial"/>
          <w:b/>
          <w:lang w:val="de-DE"/>
        </w:rPr>
        <w:t>WG Meeting #9</w:t>
      </w:r>
      <w:r w:rsidR="004F617D">
        <w:rPr>
          <w:rFonts w:ascii="Arial" w:hAnsi="Arial" w:cs="Arial"/>
          <w:b/>
          <w:lang w:val="de-DE"/>
        </w:rPr>
        <w:t>4</w:t>
      </w:r>
      <w:r w:rsidR="005825BD">
        <w:rPr>
          <w:rFonts w:ascii="Arial" w:hAnsi="Arial" w:cs="Arial"/>
          <w:b/>
          <w:lang w:val="de-DE"/>
        </w:rPr>
        <w:t>-</w:t>
      </w:r>
      <w:r w:rsidR="005C5749">
        <w:rPr>
          <w:rFonts w:ascii="Arial" w:hAnsi="Arial" w:cs="Arial"/>
          <w:b/>
          <w:lang w:val="de-DE"/>
        </w:rPr>
        <w:t>e</w:t>
      </w:r>
      <w:r>
        <w:rPr>
          <w:rFonts w:ascii="Arial" w:hAnsi="Arial" w:cs="Arial"/>
          <w:b/>
          <w:lang w:val="de-DE"/>
        </w:rPr>
        <w:tab/>
      </w:r>
      <w:r w:rsidRPr="00625E22">
        <w:rPr>
          <w:rFonts w:ascii="Arial" w:hAnsi="Arial" w:cs="Arial"/>
          <w:b/>
          <w:lang w:val="de-DE"/>
        </w:rPr>
        <w:t>R4-</w:t>
      </w:r>
      <w:r w:rsidR="004F617D">
        <w:rPr>
          <w:rFonts w:ascii="Arial" w:hAnsi="Arial" w:cs="Arial"/>
          <w:b/>
          <w:lang w:val="de-DE"/>
        </w:rPr>
        <w:t>200</w:t>
      </w:r>
      <w:r w:rsidR="008C599E">
        <w:rPr>
          <w:rFonts w:ascii="Arial" w:hAnsi="Arial" w:cs="Arial"/>
          <w:b/>
          <w:lang w:val="de-DE"/>
        </w:rPr>
        <w:t>0956</w:t>
      </w:r>
      <w:r>
        <w:rPr>
          <w:rFonts w:ascii="Arial" w:hAnsi="Arial" w:cs="Arial"/>
          <w:b/>
          <w:lang w:val="de-DE"/>
        </w:rPr>
        <w:br/>
      </w:r>
      <w:r w:rsidR="00752657">
        <w:rPr>
          <w:rFonts w:ascii="Arial" w:hAnsi="Arial" w:cs="Arial"/>
          <w:b/>
        </w:rPr>
        <w:t xml:space="preserve">Online, </w:t>
      </w:r>
      <w:r w:rsidR="004F617D">
        <w:rPr>
          <w:rFonts w:ascii="Arial" w:hAnsi="Arial" w:cs="Arial"/>
          <w:b/>
        </w:rPr>
        <w:t>February 24</w:t>
      </w:r>
      <w:r>
        <w:rPr>
          <w:rFonts w:ascii="Arial" w:hAnsi="Arial" w:cs="Arial"/>
          <w:b/>
        </w:rPr>
        <w:t xml:space="preserve">  – </w:t>
      </w:r>
      <w:r w:rsidR="004F617D">
        <w:rPr>
          <w:rFonts w:ascii="Arial" w:hAnsi="Arial" w:cs="Arial"/>
          <w:b/>
        </w:rPr>
        <w:t>March 6</w:t>
      </w:r>
      <w:r>
        <w:rPr>
          <w:rFonts w:ascii="Arial" w:hAnsi="Arial" w:cs="Arial"/>
          <w:b/>
        </w:rPr>
        <w:t>, 20</w:t>
      </w:r>
      <w:r w:rsidR="004F617D">
        <w:rPr>
          <w:rFonts w:ascii="Arial" w:hAnsi="Arial" w:cs="Arial"/>
          <w:b/>
        </w:rPr>
        <w:t>20</w:t>
      </w:r>
    </w:p>
    <w:p w14:paraId="6BA6C8D9" w14:textId="77777777" w:rsidR="00021B8B" w:rsidRDefault="00021B8B" w:rsidP="00021B8B">
      <w:pPr>
        <w:tabs>
          <w:tab w:val="left" w:pos="2160"/>
        </w:tabs>
        <w:rPr>
          <w:rFonts w:ascii="Arial" w:hAnsi="Arial" w:cs="Arial"/>
          <w:b/>
        </w:rPr>
      </w:pPr>
    </w:p>
    <w:p w14:paraId="787414D4" w14:textId="550F3E32" w:rsidR="00021B8B" w:rsidRPr="0008103A" w:rsidRDefault="00021B8B" w:rsidP="00021B8B">
      <w:pPr>
        <w:tabs>
          <w:tab w:val="left" w:pos="2160"/>
        </w:tabs>
        <w:rPr>
          <w:rFonts w:ascii="Arial" w:hAnsi="Arial" w:cs="Arial"/>
          <w:b/>
        </w:rPr>
      </w:pPr>
      <w:r w:rsidRPr="0008103A">
        <w:rPr>
          <w:rFonts w:ascii="Arial" w:hAnsi="Arial" w:cs="Arial"/>
          <w:b/>
        </w:rPr>
        <w:t>Agenda item:</w:t>
      </w:r>
      <w:r w:rsidRPr="0008103A">
        <w:rPr>
          <w:rFonts w:ascii="Arial" w:hAnsi="Arial" w:cs="Arial"/>
          <w:b/>
        </w:rPr>
        <w:tab/>
      </w:r>
      <w:r w:rsidR="004F617D">
        <w:rPr>
          <w:rFonts w:ascii="Arial" w:hAnsi="Arial" w:cs="Arial"/>
          <w:b/>
        </w:rPr>
        <w:t>8</w:t>
      </w:r>
      <w:r w:rsidRPr="00D428D1">
        <w:rPr>
          <w:rFonts w:ascii="Arial" w:hAnsi="Arial" w:cs="Arial"/>
          <w:b/>
        </w:rPr>
        <w:t>.</w:t>
      </w:r>
      <w:r w:rsidR="00DB1840">
        <w:rPr>
          <w:rFonts w:ascii="Arial" w:hAnsi="Arial" w:cs="Arial"/>
          <w:b/>
        </w:rPr>
        <w:t>1</w:t>
      </w:r>
      <w:r w:rsidR="00447E40">
        <w:rPr>
          <w:rFonts w:ascii="Arial" w:hAnsi="Arial" w:cs="Arial"/>
          <w:b/>
        </w:rPr>
        <w:t>4</w:t>
      </w:r>
      <w:r w:rsidRPr="00D428D1">
        <w:rPr>
          <w:rFonts w:ascii="Arial" w:hAnsi="Arial" w:cs="Arial"/>
          <w:b/>
        </w:rPr>
        <w:t>.</w:t>
      </w:r>
      <w:r w:rsidR="00447E40">
        <w:rPr>
          <w:rFonts w:ascii="Arial" w:hAnsi="Arial" w:cs="Arial"/>
          <w:b/>
        </w:rPr>
        <w:t>1</w:t>
      </w:r>
      <w:r w:rsidR="008C599E">
        <w:rPr>
          <w:rFonts w:ascii="Arial" w:hAnsi="Arial" w:cs="Arial"/>
          <w:b/>
        </w:rPr>
        <w:t>.9</w:t>
      </w:r>
    </w:p>
    <w:p w14:paraId="18500DB7" w14:textId="77777777" w:rsidR="00021B8B" w:rsidRPr="0008103A" w:rsidRDefault="00021B8B" w:rsidP="00021B8B">
      <w:pPr>
        <w:tabs>
          <w:tab w:val="left" w:pos="21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Intel Corporation</w:t>
      </w:r>
    </w:p>
    <w:p w14:paraId="522AF355" w14:textId="16616C00" w:rsidR="00021B8B" w:rsidRPr="00756545" w:rsidRDefault="00021B8B" w:rsidP="00021B8B">
      <w:pPr>
        <w:tabs>
          <w:tab w:val="left" w:pos="2160"/>
        </w:tabs>
        <w:ind w:left="2160" w:hanging="2160"/>
        <w:rPr>
          <w:rFonts w:ascii="Arial" w:hAnsi="Arial" w:cs="Arial"/>
          <w:b/>
        </w:rPr>
      </w:pPr>
      <w:r w:rsidRPr="0008103A">
        <w:rPr>
          <w:rFonts w:ascii="Arial" w:hAnsi="Arial" w:cs="Arial"/>
          <w:b/>
        </w:rPr>
        <w:t>Title:</w:t>
      </w:r>
      <w:r w:rsidRPr="0008103A">
        <w:rPr>
          <w:rFonts w:ascii="Arial" w:hAnsi="Arial" w:cs="Arial"/>
          <w:b/>
        </w:rPr>
        <w:tab/>
      </w:r>
      <w:r w:rsidR="008C599E">
        <w:rPr>
          <w:rFonts w:ascii="Arial" w:hAnsi="Arial" w:cs="Arial"/>
          <w:b/>
        </w:rPr>
        <w:t>Views on open potential spherical coverage enhancements</w:t>
      </w:r>
    </w:p>
    <w:p w14:paraId="54C5D327" w14:textId="085947E5" w:rsidR="00021B8B" w:rsidRPr="0024370F" w:rsidRDefault="00021B8B" w:rsidP="00021B8B">
      <w:pPr>
        <w:tabs>
          <w:tab w:val="left" w:pos="2160"/>
        </w:tabs>
        <w:rPr>
          <w:rFonts w:ascii="Arial" w:hAnsi="Arial" w:cs="Arial"/>
          <w:b/>
        </w:rPr>
      </w:pPr>
      <w:r w:rsidRPr="0024370F">
        <w:rPr>
          <w:rFonts w:ascii="Arial" w:hAnsi="Arial" w:cs="Arial"/>
          <w:b/>
        </w:rPr>
        <w:t>Document for:</w:t>
      </w:r>
      <w:r w:rsidRPr="0024370F">
        <w:rPr>
          <w:rFonts w:ascii="Arial" w:hAnsi="Arial" w:cs="Arial"/>
          <w:b/>
        </w:rPr>
        <w:tab/>
      </w:r>
      <w:r w:rsidR="008C599E">
        <w:rPr>
          <w:rFonts w:ascii="Arial" w:hAnsi="Arial" w:cs="Arial"/>
          <w:b/>
        </w:rPr>
        <w:t>Discussion</w:t>
      </w:r>
    </w:p>
    <w:p w14:paraId="44425FC0" w14:textId="77777777" w:rsidR="00021B8B" w:rsidRPr="007E5C9D" w:rsidRDefault="00021B8B" w:rsidP="00D47DAD">
      <w:pPr>
        <w:pStyle w:val="Heading1"/>
        <w:ind w:left="562" w:hanging="562"/>
        <w:rPr>
          <w:lang w:val="en-US"/>
        </w:rPr>
      </w:pPr>
      <w:r w:rsidRPr="007E5C9D">
        <w:rPr>
          <w:lang w:val="en-US"/>
        </w:rPr>
        <w:t>Introduction</w:t>
      </w:r>
    </w:p>
    <w:p w14:paraId="52B65890" w14:textId="38B64756" w:rsidR="00120E84" w:rsidRDefault="00120E84" w:rsidP="00DC3469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As part of the </w:t>
      </w:r>
      <w:r w:rsidRPr="00120E84">
        <w:rPr>
          <w:sz w:val="20"/>
          <w:szCs w:val="20"/>
          <w:lang w:eastAsia="zh-CN"/>
        </w:rPr>
        <w:t>NR RF Requirement Enhancements for FR2</w:t>
      </w:r>
      <w:r>
        <w:rPr>
          <w:sz w:val="20"/>
          <w:szCs w:val="20"/>
          <w:lang w:eastAsia="zh-CN"/>
        </w:rPr>
        <w:t xml:space="preserve"> work it</w:t>
      </w:r>
      <w:r w:rsidR="004A58C8">
        <w:rPr>
          <w:sz w:val="20"/>
          <w:szCs w:val="20"/>
          <w:lang w:eastAsia="zh-CN"/>
        </w:rPr>
        <w:t>em</w:t>
      </w:r>
      <w:r w:rsidRPr="00120E84">
        <w:rPr>
          <w:sz w:val="20"/>
          <w:szCs w:val="20"/>
          <w:lang w:eastAsia="zh-CN"/>
        </w:rPr>
        <w:t xml:space="preserve">, </w:t>
      </w:r>
      <w:r>
        <w:rPr>
          <w:sz w:val="20"/>
          <w:szCs w:val="20"/>
          <w:lang w:eastAsia="zh-CN"/>
        </w:rPr>
        <w:t xml:space="preserve">RAN4 </w:t>
      </w:r>
      <w:r w:rsidR="004A58C8">
        <w:rPr>
          <w:sz w:val="20"/>
          <w:szCs w:val="20"/>
          <w:lang w:eastAsia="zh-CN"/>
        </w:rPr>
        <w:t xml:space="preserve">was tasked to study </w:t>
      </w:r>
      <w:r>
        <w:rPr>
          <w:sz w:val="20"/>
          <w:szCs w:val="20"/>
          <w:lang w:eastAsia="zh-CN"/>
        </w:rPr>
        <w:t xml:space="preserve">the feasibility of </w:t>
      </w:r>
      <w:r w:rsidR="004A58C8">
        <w:rPr>
          <w:sz w:val="20"/>
          <w:szCs w:val="20"/>
          <w:lang w:eastAsia="zh-CN"/>
        </w:rPr>
        <w:t>defining</w:t>
      </w:r>
      <w:r>
        <w:rPr>
          <w:sz w:val="20"/>
          <w:szCs w:val="20"/>
          <w:lang w:eastAsia="zh-CN"/>
        </w:rPr>
        <w:t xml:space="preserve"> a spherical coverage requirement for PC3 with a lower percentile point than the currently defined 50%-tile [</w:t>
      </w:r>
      <w:r w:rsidR="004A58C8">
        <w:rPr>
          <w:sz w:val="20"/>
          <w:szCs w:val="20"/>
          <w:lang w:eastAsia="zh-CN"/>
        </w:rPr>
        <w:t>1]</w:t>
      </w:r>
      <w:r>
        <w:rPr>
          <w:sz w:val="20"/>
          <w:szCs w:val="20"/>
          <w:lang w:eastAsia="zh-CN"/>
        </w:rPr>
        <w:t>.</w:t>
      </w:r>
    </w:p>
    <w:p w14:paraId="49D545CF" w14:textId="77777777" w:rsidR="00120E84" w:rsidRDefault="00120E84" w:rsidP="00DC3469">
      <w:pPr>
        <w:jc w:val="both"/>
        <w:rPr>
          <w:sz w:val="20"/>
          <w:szCs w:val="20"/>
          <w:lang w:eastAsia="zh-CN"/>
        </w:rPr>
      </w:pPr>
    </w:p>
    <w:p w14:paraId="293CDD88" w14:textId="1958C675" w:rsidR="009B69B6" w:rsidRDefault="004A58C8" w:rsidP="00D47DAD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From WID</w:t>
      </w:r>
      <w:r w:rsidR="009B69B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objective </w:t>
      </w:r>
      <w:r w:rsidR="009B69B6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="00D47DAD">
        <w:rPr>
          <w:sz w:val="20"/>
          <w:szCs w:val="20"/>
        </w:rPr>
        <w:t>]:</w:t>
      </w:r>
    </w:p>
    <w:p w14:paraId="0260F7DF" w14:textId="4A4F058A" w:rsidR="009B69B6" w:rsidRDefault="009B69B6" w:rsidP="009B69B6">
      <w:pPr>
        <w:jc w:val="center"/>
        <w:rPr>
          <w:sz w:val="20"/>
          <w:szCs w:val="20"/>
        </w:rPr>
      </w:pPr>
      <w:r w:rsidRPr="009B69B6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015D899D" wp14:editId="15FC608A">
                <wp:extent cx="6103480" cy="433449"/>
                <wp:effectExtent l="0" t="0" r="12065" b="2413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3480" cy="4334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4175BF" w14:textId="311A2B0C" w:rsidR="00E43EA2" w:rsidRPr="00120E84" w:rsidRDefault="00E43EA2" w:rsidP="00120E84">
                            <w:pPr>
                              <w:pStyle w:val="tah0"/>
                              <w:numPr>
                                <w:ilvl w:val="0"/>
                                <w:numId w:val="14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3483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This work item will also study if FR2 UE spherical coverage requirements for PC3 for &gt;20%-tile can be defined. [RAN4]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15D899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0.6pt;height:3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">
                <v:textbox>
                  <w:txbxContent>
                    <w:p w14:paraId="604175BF" w14:textId="311A2B0C" w:rsidR="00E43EA2" w:rsidRPr="00120E84" w:rsidRDefault="00E43EA2" w:rsidP="00120E84">
                      <w:pPr>
                        <w:pStyle w:val="tah0"/>
                        <w:numPr>
                          <w:ilvl w:val="0"/>
                          <w:numId w:val="14"/>
                        </w:num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03483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This work item will also study if FR2 UE spherical coverage requirements for PC3 for &gt;20%-tile can be defined. [RAN4]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0C41B92" w14:textId="77777777" w:rsidR="009B69B6" w:rsidRDefault="009B69B6" w:rsidP="00DC3469">
      <w:pPr>
        <w:jc w:val="both"/>
        <w:rPr>
          <w:sz w:val="20"/>
          <w:szCs w:val="20"/>
        </w:rPr>
      </w:pPr>
    </w:p>
    <w:p w14:paraId="44CB5786" w14:textId="33EB547F" w:rsidR="00746F7A" w:rsidRDefault="00F011AD" w:rsidP="00746F7A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While discussions </w:t>
      </w:r>
      <w:r w:rsidR="00000786">
        <w:rPr>
          <w:sz w:val="20"/>
          <w:szCs w:val="20"/>
        </w:rPr>
        <w:t xml:space="preserve">started by addressing this lower percentile point </w:t>
      </w:r>
      <w:r>
        <w:rPr>
          <w:sz w:val="20"/>
          <w:szCs w:val="20"/>
        </w:rPr>
        <w:t xml:space="preserve">[2], </w:t>
      </w:r>
      <w:r w:rsidR="00000786">
        <w:rPr>
          <w:sz w:val="20"/>
          <w:szCs w:val="20"/>
        </w:rPr>
        <w:t>they</w:t>
      </w:r>
      <w:r>
        <w:rPr>
          <w:sz w:val="20"/>
          <w:szCs w:val="20"/>
        </w:rPr>
        <w:t xml:space="preserve"> quickly evolved</w:t>
      </w:r>
      <w:r w:rsidR="004A58C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to </w:t>
      </w:r>
      <w:r w:rsidR="00000786">
        <w:rPr>
          <w:sz w:val="20"/>
          <w:szCs w:val="20"/>
        </w:rPr>
        <w:t xml:space="preserve">focus on how </w:t>
      </w:r>
      <w:r>
        <w:rPr>
          <w:sz w:val="20"/>
          <w:szCs w:val="20"/>
        </w:rPr>
        <w:t>general</w:t>
      </w:r>
      <w:r w:rsidR="004A58C8">
        <w:rPr>
          <w:sz w:val="20"/>
          <w:szCs w:val="20"/>
        </w:rPr>
        <w:t xml:space="preserve"> </w:t>
      </w:r>
      <w:r w:rsidR="00D74D5C">
        <w:rPr>
          <w:sz w:val="20"/>
          <w:szCs w:val="20"/>
        </w:rPr>
        <w:t>improve</w:t>
      </w:r>
      <w:r w:rsidR="004A58C8">
        <w:rPr>
          <w:sz w:val="20"/>
          <w:szCs w:val="20"/>
        </w:rPr>
        <w:t xml:space="preserve">ments </w:t>
      </w:r>
      <w:r w:rsidR="00000786">
        <w:rPr>
          <w:sz w:val="20"/>
          <w:szCs w:val="20"/>
        </w:rPr>
        <w:t>for PC3 spherical coverage requirements</w:t>
      </w:r>
      <w:r w:rsidR="00746F7A">
        <w:rPr>
          <w:sz w:val="20"/>
          <w:szCs w:val="20"/>
        </w:rPr>
        <w:t xml:space="preserve"> </w:t>
      </w:r>
      <w:r w:rsidR="00D74D5C">
        <w:rPr>
          <w:sz w:val="20"/>
          <w:szCs w:val="20"/>
        </w:rPr>
        <w:t xml:space="preserve">could be achieved </w:t>
      </w:r>
      <w:r w:rsidR="00746F7A">
        <w:rPr>
          <w:sz w:val="20"/>
          <w:szCs w:val="20"/>
        </w:rPr>
        <w:t>[</w:t>
      </w:r>
      <w:r w:rsidR="00000786">
        <w:rPr>
          <w:sz w:val="20"/>
          <w:szCs w:val="20"/>
        </w:rPr>
        <w:t>3-4</w:t>
      </w:r>
      <w:r w:rsidR="00746F7A">
        <w:rPr>
          <w:sz w:val="20"/>
          <w:szCs w:val="20"/>
        </w:rPr>
        <w:t xml:space="preserve">]. </w:t>
      </w:r>
      <w:r w:rsidR="00D74D5C">
        <w:rPr>
          <w:sz w:val="20"/>
          <w:szCs w:val="20"/>
        </w:rPr>
        <w:t xml:space="preserve">In the last RAN4 meeting, the potential enhancement options were captured along with </w:t>
      </w:r>
      <w:r w:rsidR="00735CB8">
        <w:rPr>
          <w:sz w:val="20"/>
          <w:szCs w:val="20"/>
        </w:rPr>
        <w:t>an</w:t>
      </w:r>
      <w:r w:rsidR="00D74D5C">
        <w:rPr>
          <w:sz w:val="20"/>
          <w:szCs w:val="20"/>
        </w:rPr>
        <w:t xml:space="preserve"> alt approach of introducing a new power class</w:t>
      </w:r>
      <w:r w:rsidR="00FA6298">
        <w:rPr>
          <w:sz w:val="20"/>
          <w:szCs w:val="20"/>
        </w:rPr>
        <w:t xml:space="preserve"> </w:t>
      </w:r>
      <w:r w:rsidR="00746F7A">
        <w:rPr>
          <w:sz w:val="20"/>
          <w:szCs w:val="20"/>
        </w:rPr>
        <w:t>[</w:t>
      </w:r>
      <w:r w:rsidR="00D74D5C">
        <w:rPr>
          <w:sz w:val="20"/>
          <w:szCs w:val="20"/>
        </w:rPr>
        <w:t>5</w:t>
      </w:r>
      <w:r w:rsidR="00746F7A">
        <w:rPr>
          <w:sz w:val="20"/>
          <w:szCs w:val="20"/>
        </w:rPr>
        <w:t>]:</w:t>
      </w:r>
    </w:p>
    <w:p w14:paraId="1B62EA53" w14:textId="77777777" w:rsidR="009770B5" w:rsidRDefault="009770B5" w:rsidP="009770B5">
      <w:pPr>
        <w:jc w:val="both"/>
        <w:rPr>
          <w:sz w:val="20"/>
          <w:szCs w:val="20"/>
        </w:rPr>
      </w:pPr>
    </w:p>
    <w:p w14:paraId="47E9992E" w14:textId="77777777" w:rsidR="00746F7A" w:rsidRDefault="00746F7A" w:rsidP="00746F7A">
      <w:pPr>
        <w:jc w:val="center"/>
        <w:rPr>
          <w:sz w:val="20"/>
          <w:szCs w:val="20"/>
        </w:rPr>
      </w:pPr>
      <w:r w:rsidRPr="009B69B6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71702A72" wp14:editId="79B38A23">
                <wp:extent cx="6103480" cy="2642260"/>
                <wp:effectExtent l="0" t="0" r="12065" b="24765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3480" cy="264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AA0FEE" w14:textId="2F57F530" w:rsidR="00E43EA2" w:rsidRDefault="00E43EA2" w:rsidP="005E232B">
                            <w:pPr>
                              <w:spacing w:before="60"/>
                              <w:ind w:left="274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91747CB" wp14:editId="0E1050E6">
                                  <wp:extent cx="5010912" cy="2523744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10912" cy="252374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F43C64" w14:textId="77777777" w:rsidR="00E43EA2" w:rsidRDefault="00E43EA2" w:rsidP="00746F7A">
                            <w:pPr>
                              <w:spacing w:before="10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1702A72" id="_x0000_s1027" type="#_x0000_t202" style="width:480.6pt;height:208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">
                <v:textbox>
                  <w:txbxContent>
                    <w:p w14:paraId="6CAA0FEE" w14:textId="2F57F530" w:rsidR="00E43EA2" w:rsidRDefault="00E43EA2" w:rsidP="005E232B">
                      <w:pPr>
                        <w:spacing w:before="60"/>
                        <w:ind w:left="274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91747CB" wp14:editId="0E1050E6">
                            <wp:extent cx="5010912" cy="2523744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010912" cy="252374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BF43C64" w14:textId="77777777" w:rsidR="00E43EA2" w:rsidRDefault="00E43EA2" w:rsidP="00746F7A">
                      <w:pPr>
                        <w:spacing w:before="100"/>
                        <w:jc w:val="cent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7A649F5" w14:textId="77777777" w:rsidR="00746F7A" w:rsidRDefault="00746F7A" w:rsidP="00746F7A">
      <w:pPr>
        <w:jc w:val="both"/>
        <w:rPr>
          <w:sz w:val="20"/>
          <w:szCs w:val="20"/>
        </w:rPr>
      </w:pPr>
    </w:p>
    <w:p w14:paraId="416027C2" w14:textId="15CD268B" w:rsidR="005716CD" w:rsidRDefault="00746F7A" w:rsidP="00DC3469">
      <w:pPr>
        <w:jc w:val="both"/>
        <w:rPr>
          <w:sz w:val="20"/>
          <w:szCs w:val="20"/>
        </w:rPr>
      </w:pPr>
      <w:r>
        <w:rPr>
          <w:sz w:val="20"/>
          <w:szCs w:val="20"/>
        </w:rPr>
        <w:t>I</w:t>
      </w:r>
      <w:r w:rsidR="00FB4245">
        <w:rPr>
          <w:sz w:val="20"/>
          <w:szCs w:val="20"/>
        </w:rPr>
        <w:t xml:space="preserve">n this paper </w:t>
      </w:r>
      <w:r w:rsidR="00D47DAD">
        <w:rPr>
          <w:sz w:val="20"/>
          <w:szCs w:val="20"/>
        </w:rPr>
        <w:t xml:space="preserve">we </w:t>
      </w:r>
      <w:r w:rsidR="00B44EDB">
        <w:rPr>
          <w:sz w:val="20"/>
          <w:szCs w:val="20"/>
        </w:rPr>
        <w:t>discuss the potential enhancement options being considered for PC3 spherical coverage.</w:t>
      </w:r>
    </w:p>
    <w:p w14:paraId="39D7A860" w14:textId="007D8EC1" w:rsidR="004230BA" w:rsidRDefault="004230BA" w:rsidP="005E232B">
      <w:pPr>
        <w:spacing w:after="140"/>
        <w:jc w:val="both"/>
        <w:rPr>
          <w:sz w:val="20"/>
          <w:szCs w:val="20"/>
        </w:rPr>
      </w:pPr>
    </w:p>
    <w:p w14:paraId="1E7CBAE4" w14:textId="77777777" w:rsidR="007A03DB" w:rsidRPr="006B530C" w:rsidRDefault="007A03DB" w:rsidP="007A03DB">
      <w:pPr>
        <w:pStyle w:val="Heading1"/>
        <w:spacing w:before="140"/>
        <w:ind w:left="562" w:hanging="562"/>
        <w:rPr>
          <w:lang w:val="en-US"/>
        </w:rPr>
      </w:pPr>
      <w:r w:rsidRPr="006B530C">
        <w:rPr>
          <w:lang w:val="en-US"/>
        </w:rPr>
        <w:t>Discussion</w:t>
      </w:r>
    </w:p>
    <w:p w14:paraId="6CA6A0E0" w14:textId="150376ED" w:rsidR="00CC1A0A" w:rsidRDefault="00DE739D" w:rsidP="009770B5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The original objective of the work item was to assess whether a percentile point greater than 20% could be defined and introduced</w:t>
      </w:r>
      <w:r w:rsidR="00B44EDB">
        <w:rPr>
          <w:sz w:val="20"/>
          <w:szCs w:val="20"/>
        </w:rPr>
        <w:t xml:space="preserve"> </w:t>
      </w:r>
      <w:r w:rsidR="00895214">
        <w:rPr>
          <w:sz w:val="20"/>
          <w:szCs w:val="20"/>
        </w:rPr>
        <w:t>to</w:t>
      </w:r>
      <w:r>
        <w:rPr>
          <w:sz w:val="20"/>
          <w:szCs w:val="20"/>
        </w:rPr>
        <w:t xml:space="preserve"> PC3 spherical coverage requirements. </w:t>
      </w:r>
      <w:r w:rsidRPr="00B44EDB">
        <w:rPr>
          <w:sz w:val="20"/>
          <w:szCs w:val="20"/>
        </w:rPr>
        <w:t xml:space="preserve">However, as discussions progressed, </w:t>
      </w:r>
      <w:r w:rsidR="00B44EDB">
        <w:rPr>
          <w:sz w:val="20"/>
          <w:szCs w:val="20"/>
        </w:rPr>
        <w:t xml:space="preserve">the focus shifted to a more general study of how to improve the current Rel-15 spherical coverage requirements of PC3. </w:t>
      </w:r>
      <w:r w:rsidR="00895214">
        <w:rPr>
          <w:sz w:val="20"/>
          <w:szCs w:val="20"/>
        </w:rPr>
        <w:t>Lastly</w:t>
      </w:r>
      <w:r w:rsidR="00D458DB">
        <w:rPr>
          <w:sz w:val="20"/>
          <w:szCs w:val="20"/>
        </w:rPr>
        <w:t>,</w:t>
      </w:r>
      <w:r w:rsidR="00895214">
        <w:rPr>
          <w:sz w:val="20"/>
          <w:szCs w:val="20"/>
        </w:rPr>
        <w:t xml:space="preserve"> three main approaches to enhance PC3 spherical coverage </w:t>
      </w:r>
      <w:r w:rsidR="00D458DB">
        <w:rPr>
          <w:sz w:val="20"/>
          <w:szCs w:val="20"/>
        </w:rPr>
        <w:t>were captured in [5], and are found below:</w:t>
      </w:r>
    </w:p>
    <w:p w14:paraId="68B72EC7" w14:textId="38862A00" w:rsidR="00CC1A0A" w:rsidRDefault="00CC1A0A" w:rsidP="009770B5">
      <w:pPr>
        <w:pStyle w:val="ListParagraph"/>
        <w:numPr>
          <w:ilvl w:val="0"/>
          <w:numId w:val="12"/>
        </w:numPr>
        <w:spacing w:after="120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E</w:t>
      </w:r>
      <w:r w:rsidRPr="00CC1A0A">
        <w:rPr>
          <w:sz w:val="20"/>
          <w:szCs w:val="20"/>
        </w:rPr>
        <w:t xml:space="preserve">nhance the spherical coverage </w:t>
      </w:r>
      <w:r>
        <w:rPr>
          <w:sz w:val="20"/>
          <w:szCs w:val="20"/>
        </w:rPr>
        <w:t>r</w:t>
      </w:r>
      <w:r w:rsidRPr="00CC1A0A">
        <w:rPr>
          <w:sz w:val="20"/>
          <w:szCs w:val="20"/>
        </w:rPr>
        <w:t xml:space="preserve">equirement by either introducing a new lower </w:t>
      </w:r>
      <w:r w:rsidR="005E232B">
        <w:rPr>
          <w:sz w:val="20"/>
          <w:szCs w:val="20"/>
        </w:rPr>
        <w:t>%-</w:t>
      </w:r>
      <w:r w:rsidRPr="00CC1A0A">
        <w:rPr>
          <w:sz w:val="20"/>
          <w:szCs w:val="20"/>
        </w:rPr>
        <w:t>tile point or increasing the current 50%-tile EIRP level</w:t>
      </w:r>
    </w:p>
    <w:p w14:paraId="0CA3D77C" w14:textId="77777777" w:rsidR="00CC1A0A" w:rsidRDefault="00CC1A0A" w:rsidP="009770B5">
      <w:pPr>
        <w:pStyle w:val="ListParagraph"/>
        <w:numPr>
          <w:ilvl w:val="0"/>
          <w:numId w:val="12"/>
        </w:numPr>
        <w:spacing w:after="120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Introduce a new power class</w:t>
      </w:r>
    </w:p>
    <w:p w14:paraId="49551C4E" w14:textId="0D608FD5" w:rsidR="00FB7DBD" w:rsidRPr="00CC1A0A" w:rsidRDefault="00CC1A0A" w:rsidP="009770B5">
      <w:pPr>
        <w:pStyle w:val="ListParagraph"/>
        <w:numPr>
          <w:ilvl w:val="0"/>
          <w:numId w:val="12"/>
        </w:numPr>
        <w:spacing w:after="120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Other options not precluded</w:t>
      </w:r>
    </w:p>
    <w:p w14:paraId="77C75DEB" w14:textId="77777777" w:rsidR="005E232B" w:rsidRDefault="005E232B" w:rsidP="00CC1A0A">
      <w:pPr>
        <w:jc w:val="both"/>
        <w:rPr>
          <w:sz w:val="20"/>
          <w:szCs w:val="20"/>
        </w:rPr>
      </w:pPr>
    </w:p>
    <w:p w14:paraId="749B5B4B" w14:textId="6F178DA1" w:rsidR="00CC1A0A" w:rsidRDefault="00CC1A0A" w:rsidP="00CC1A0A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In the upcoming section</w:t>
      </w:r>
      <w:r w:rsidR="00D458DB">
        <w:rPr>
          <w:sz w:val="20"/>
          <w:szCs w:val="20"/>
        </w:rPr>
        <w:t>s</w:t>
      </w:r>
      <w:r>
        <w:rPr>
          <w:sz w:val="20"/>
          <w:szCs w:val="20"/>
        </w:rPr>
        <w:t xml:space="preserve"> we will go over each approach</w:t>
      </w:r>
      <w:r w:rsidR="00D458DB">
        <w:rPr>
          <w:sz w:val="20"/>
          <w:szCs w:val="20"/>
        </w:rPr>
        <w:t>.</w:t>
      </w:r>
    </w:p>
    <w:p w14:paraId="6C5E316F" w14:textId="77777777" w:rsidR="00CC1A0A" w:rsidRDefault="00CC1A0A" w:rsidP="007A03DB">
      <w:pPr>
        <w:jc w:val="both"/>
        <w:rPr>
          <w:sz w:val="20"/>
          <w:szCs w:val="20"/>
        </w:rPr>
      </w:pPr>
    </w:p>
    <w:p w14:paraId="510B1CDC" w14:textId="10530781" w:rsidR="00DE739D" w:rsidRPr="009B69B6" w:rsidRDefault="00C56FB7" w:rsidP="00DE739D">
      <w:pPr>
        <w:pStyle w:val="Heading2"/>
        <w:tabs>
          <w:tab w:val="clear" w:pos="360"/>
        </w:tabs>
        <w:spacing w:before="120" w:after="120"/>
        <w:ind w:left="562" w:hanging="562"/>
        <w:rPr>
          <w:rFonts w:eastAsia="SimSun"/>
        </w:rPr>
      </w:pPr>
      <w:r>
        <w:rPr>
          <w:rFonts w:eastAsia="SimSun"/>
        </w:rPr>
        <w:t>Method</w:t>
      </w:r>
      <w:r w:rsidR="00CC1A0A">
        <w:rPr>
          <w:rFonts w:eastAsia="SimSun"/>
        </w:rPr>
        <w:t xml:space="preserve">s to </w:t>
      </w:r>
      <w:r>
        <w:rPr>
          <w:rFonts w:eastAsia="SimSun"/>
        </w:rPr>
        <w:t xml:space="preserve">enable </w:t>
      </w:r>
      <w:r w:rsidR="00CC1A0A">
        <w:rPr>
          <w:rFonts w:eastAsia="SimSun"/>
        </w:rPr>
        <w:t>spherical coverage</w:t>
      </w:r>
      <w:r>
        <w:rPr>
          <w:rFonts w:eastAsia="SimSun"/>
        </w:rPr>
        <w:t xml:space="preserve"> enhancement</w:t>
      </w:r>
    </w:p>
    <w:p w14:paraId="726B14BB" w14:textId="6F1BE0CE" w:rsidR="00CC1A0A" w:rsidRPr="00410846" w:rsidRDefault="00C56FB7" w:rsidP="00CC1A0A">
      <w:pPr>
        <w:pStyle w:val="Heading3"/>
        <w:spacing w:before="120" w:after="120"/>
        <w:rPr>
          <w:rFonts w:eastAsia="SimSun"/>
        </w:rPr>
      </w:pPr>
      <w:r>
        <w:rPr>
          <w:sz w:val="20"/>
        </w:rPr>
        <w:t>Directly e</w:t>
      </w:r>
      <w:r w:rsidR="00CC1A0A">
        <w:rPr>
          <w:sz w:val="20"/>
        </w:rPr>
        <w:t>nhanc</w:t>
      </w:r>
      <w:r>
        <w:rPr>
          <w:sz w:val="20"/>
        </w:rPr>
        <w:t>ing</w:t>
      </w:r>
      <w:r w:rsidR="00CC1A0A">
        <w:rPr>
          <w:sz w:val="20"/>
        </w:rPr>
        <w:t xml:space="preserve"> spherical coverage requirement</w:t>
      </w:r>
    </w:p>
    <w:p w14:paraId="58A6D1C1" w14:textId="3250DC02" w:rsidR="00CC1A0A" w:rsidRDefault="00CC1A0A" w:rsidP="007A03D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first approach is to enhance the currently defined spherical coverage requirements of PC3. This </w:t>
      </w:r>
      <w:r w:rsidR="00F85DF6">
        <w:rPr>
          <w:sz w:val="20"/>
          <w:szCs w:val="20"/>
        </w:rPr>
        <w:t>implies</w:t>
      </w:r>
      <w:r>
        <w:rPr>
          <w:sz w:val="20"/>
          <w:szCs w:val="20"/>
        </w:rPr>
        <w:t xml:space="preserve"> either introducing a new lower percentile point, or increasing the EIRP level of the currently defined 50%-tile point. </w:t>
      </w:r>
    </w:p>
    <w:p w14:paraId="5E2834B8" w14:textId="77777777" w:rsidR="00CC1A0A" w:rsidRDefault="00CC1A0A" w:rsidP="007A03DB">
      <w:pPr>
        <w:jc w:val="both"/>
        <w:rPr>
          <w:sz w:val="20"/>
          <w:szCs w:val="20"/>
        </w:rPr>
      </w:pPr>
    </w:p>
    <w:p w14:paraId="477B4F8F" w14:textId="71B90FCE" w:rsidR="00CC1A0A" w:rsidRPr="0087435C" w:rsidRDefault="00CC1A0A" w:rsidP="0087435C">
      <w:pPr>
        <w:pStyle w:val="ListParagraph"/>
        <w:numPr>
          <w:ilvl w:val="0"/>
          <w:numId w:val="13"/>
        </w:numPr>
        <w:ind w:left="360"/>
        <w:jc w:val="both"/>
        <w:rPr>
          <w:b/>
          <w:i/>
          <w:sz w:val="20"/>
          <w:szCs w:val="20"/>
        </w:rPr>
      </w:pPr>
      <w:r w:rsidRPr="0087435C">
        <w:rPr>
          <w:b/>
          <w:i/>
          <w:sz w:val="20"/>
          <w:szCs w:val="20"/>
        </w:rPr>
        <w:t>Introduce a lower percentile point</w:t>
      </w:r>
    </w:p>
    <w:p w14:paraId="2C02A7B8" w14:textId="51E94FB6" w:rsidR="00CC1A0A" w:rsidRDefault="0087435C" w:rsidP="009770B5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Introducing </w:t>
      </w:r>
      <w:r w:rsidR="00CC1A0A">
        <w:rPr>
          <w:sz w:val="20"/>
          <w:szCs w:val="20"/>
        </w:rPr>
        <w:t>a new percentile point f</w:t>
      </w:r>
      <w:r>
        <w:rPr>
          <w:sz w:val="20"/>
          <w:szCs w:val="20"/>
        </w:rPr>
        <w:t xml:space="preserve">or PC3 may prove difficult as there </w:t>
      </w:r>
      <w:r w:rsidR="00F85DF6">
        <w:rPr>
          <w:sz w:val="20"/>
          <w:szCs w:val="20"/>
        </w:rPr>
        <w:t>was</w:t>
      </w:r>
      <w:r>
        <w:rPr>
          <w:sz w:val="20"/>
          <w:szCs w:val="20"/>
        </w:rPr>
        <w:t xml:space="preserve"> no consensus on </w:t>
      </w:r>
      <w:r w:rsidR="00CC1A0A">
        <w:rPr>
          <w:sz w:val="20"/>
          <w:szCs w:val="20"/>
        </w:rPr>
        <w:t xml:space="preserve">whether </w:t>
      </w:r>
      <w:r>
        <w:rPr>
          <w:sz w:val="20"/>
          <w:szCs w:val="20"/>
        </w:rPr>
        <w:t xml:space="preserve">defining a </w:t>
      </w:r>
      <w:r w:rsidR="0004707D">
        <w:rPr>
          <w:sz w:val="20"/>
          <w:szCs w:val="20"/>
        </w:rPr>
        <w:t xml:space="preserve">new </w:t>
      </w:r>
      <w:r>
        <w:rPr>
          <w:sz w:val="20"/>
          <w:szCs w:val="20"/>
        </w:rPr>
        <w:t xml:space="preserve">lower percentile value is </w:t>
      </w:r>
      <w:r w:rsidR="005254AF">
        <w:rPr>
          <w:sz w:val="20"/>
          <w:szCs w:val="20"/>
        </w:rPr>
        <w:t>necessary</w:t>
      </w:r>
      <w:r>
        <w:rPr>
          <w:sz w:val="20"/>
          <w:szCs w:val="20"/>
        </w:rPr>
        <w:t xml:space="preserve"> and the fact that an agreement on the specific EIRP level of the new percentile point </w:t>
      </w:r>
      <w:r w:rsidR="005254AF">
        <w:rPr>
          <w:sz w:val="20"/>
          <w:szCs w:val="20"/>
        </w:rPr>
        <w:t>is also needed</w:t>
      </w:r>
      <w:r>
        <w:rPr>
          <w:sz w:val="20"/>
          <w:szCs w:val="20"/>
        </w:rPr>
        <w:t xml:space="preserve">. </w:t>
      </w:r>
      <w:r w:rsidR="0004707D">
        <w:rPr>
          <w:sz w:val="20"/>
          <w:szCs w:val="20"/>
        </w:rPr>
        <w:t>A</w:t>
      </w:r>
      <w:r>
        <w:rPr>
          <w:sz w:val="20"/>
          <w:szCs w:val="20"/>
        </w:rPr>
        <w:t xml:space="preserve"> </w:t>
      </w:r>
      <w:r w:rsidR="009A29BE">
        <w:rPr>
          <w:sz w:val="20"/>
          <w:szCs w:val="20"/>
        </w:rPr>
        <w:t xml:space="preserve">better alignment </w:t>
      </w:r>
      <w:r w:rsidR="0004707D">
        <w:rPr>
          <w:sz w:val="20"/>
          <w:szCs w:val="20"/>
        </w:rPr>
        <w:t>would be to stick to</w:t>
      </w:r>
      <w:r>
        <w:rPr>
          <w:sz w:val="20"/>
          <w:szCs w:val="20"/>
        </w:rPr>
        <w:t xml:space="preserve"> a single percentile point per power class</w:t>
      </w:r>
      <w:r w:rsidR="0004707D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="0004707D">
        <w:rPr>
          <w:sz w:val="20"/>
          <w:szCs w:val="20"/>
        </w:rPr>
        <w:t xml:space="preserve">given the concerns raised in </w:t>
      </w:r>
      <w:r>
        <w:rPr>
          <w:sz w:val="20"/>
          <w:szCs w:val="20"/>
        </w:rPr>
        <w:t>[</w:t>
      </w:r>
      <w:r w:rsidR="0004707D">
        <w:rPr>
          <w:sz w:val="20"/>
          <w:szCs w:val="20"/>
        </w:rPr>
        <w:t>6] and the observation that one point is sufficient in [7]</w:t>
      </w:r>
      <w:r>
        <w:rPr>
          <w:sz w:val="20"/>
          <w:szCs w:val="20"/>
        </w:rPr>
        <w:t>. A</w:t>
      </w:r>
      <w:r w:rsidR="00CC1A0A">
        <w:rPr>
          <w:sz w:val="20"/>
          <w:szCs w:val="20"/>
        </w:rPr>
        <w:t>s pointed out in [</w:t>
      </w:r>
      <w:r w:rsidR="0004707D">
        <w:rPr>
          <w:sz w:val="20"/>
          <w:szCs w:val="20"/>
        </w:rPr>
        <w:t>6</w:t>
      </w:r>
      <w:r w:rsidR="00CC1A0A">
        <w:rPr>
          <w:sz w:val="20"/>
          <w:szCs w:val="20"/>
        </w:rPr>
        <w:t xml:space="preserve">], each of </w:t>
      </w:r>
      <w:r>
        <w:rPr>
          <w:sz w:val="20"/>
          <w:szCs w:val="20"/>
        </w:rPr>
        <w:t>the four power classes in FR2</w:t>
      </w:r>
      <w:r w:rsidR="00CC1A0A">
        <w:rPr>
          <w:sz w:val="20"/>
          <w:szCs w:val="20"/>
        </w:rPr>
        <w:t xml:space="preserve"> </w:t>
      </w:r>
      <w:r w:rsidR="004C3EF7">
        <w:rPr>
          <w:sz w:val="20"/>
          <w:szCs w:val="20"/>
        </w:rPr>
        <w:t>has</w:t>
      </w:r>
      <w:r w:rsidR="00CC1A0A">
        <w:rPr>
          <w:sz w:val="20"/>
          <w:szCs w:val="20"/>
        </w:rPr>
        <w:t xml:space="preserve"> a singular </w:t>
      </w:r>
      <w:r w:rsidR="004C3EF7">
        <w:rPr>
          <w:sz w:val="20"/>
          <w:szCs w:val="20"/>
        </w:rPr>
        <w:t xml:space="preserve">and </w:t>
      </w:r>
      <w:r w:rsidR="00CC1A0A">
        <w:rPr>
          <w:sz w:val="20"/>
          <w:szCs w:val="20"/>
        </w:rPr>
        <w:t xml:space="preserve">distinct percentile point. This means that the percentile point can be used to </w:t>
      </w:r>
      <w:r w:rsidR="001E749B">
        <w:rPr>
          <w:sz w:val="20"/>
          <w:szCs w:val="20"/>
        </w:rPr>
        <w:t>differentiate</w:t>
      </w:r>
      <w:r w:rsidR="00CC1A0A">
        <w:rPr>
          <w:sz w:val="20"/>
          <w:szCs w:val="20"/>
        </w:rPr>
        <w:t xml:space="preserve"> the power class</w:t>
      </w:r>
      <w:r w:rsidR="009A29BE">
        <w:rPr>
          <w:sz w:val="20"/>
          <w:szCs w:val="20"/>
        </w:rPr>
        <w:t>es</w:t>
      </w:r>
      <w:r w:rsidR="00CC1A0A">
        <w:rPr>
          <w:sz w:val="20"/>
          <w:szCs w:val="20"/>
        </w:rPr>
        <w:t xml:space="preserve">. </w:t>
      </w:r>
      <w:r w:rsidR="005254AF">
        <w:rPr>
          <w:sz w:val="20"/>
          <w:szCs w:val="20"/>
        </w:rPr>
        <w:t xml:space="preserve">Given this and </w:t>
      </w:r>
      <w:r w:rsidR="0071398C">
        <w:rPr>
          <w:sz w:val="20"/>
          <w:szCs w:val="20"/>
        </w:rPr>
        <w:t>t</w:t>
      </w:r>
      <w:r w:rsidR="005254AF">
        <w:rPr>
          <w:sz w:val="20"/>
          <w:szCs w:val="20"/>
        </w:rPr>
        <w:t xml:space="preserve">hat there are other options </w:t>
      </w:r>
      <w:r w:rsidR="00CC1A0A">
        <w:rPr>
          <w:sz w:val="20"/>
          <w:szCs w:val="20"/>
        </w:rPr>
        <w:t xml:space="preserve">available, it </w:t>
      </w:r>
      <w:r>
        <w:rPr>
          <w:sz w:val="20"/>
          <w:szCs w:val="20"/>
        </w:rPr>
        <w:t>is</w:t>
      </w:r>
      <w:r w:rsidR="00CC1A0A">
        <w:rPr>
          <w:sz w:val="20"/>
          <w:szCs w:val="20"/>
        </w:rPr>
        <w:t xml:space="preserve"> best to </w:t>
      </w:r>
      <w:r>
        <w:rPr>
          <w:sz w:val="20"/>
          <w:szCs w:val="20"/>
        </w:rPr>
        <w:t>choose</w:t>
      </w:r>
      <w:r w:rsidR="00CC1A0A">
        <w:rPr>
          <w:sz w:val="20"/>
          <w:szCs w:val="20"/>
        </w:rPr>
        <w:t xml:space="preserve"> another approach.</w:t>
      </w:r>
    </w:p>
    <w:p w14:paraId="7EA3E948" w14:textId="6F5E78E3" w:rsidR="006864AF" w:rsidRDefault="00A1135C" w:rsidP="009770B5">
      <w:pPr>
        <w:jc w:val="both"/>
        <w:rPr>
          <w:sz w:val="20"/>
          <w:szCs w:val="20"/>
        </w:rPr>
      </w:pPr>
      <w:r w:rsidRPr="005872DD">
        <w:rPr>
          <w:sz w:val="20"/>
          <w:szCs w:val="20"/>
        </w:rPr>
        <w:t>The spherical coverage depend</w:t>
      </w:r>
      <w:r w:rsidR="004E26FF" w:rsidRPr="005872DD">
        <w:rPr>
          <w:sz w:val="20"/>
          <w:szCs w:val="20"/>
        </w:rPr>
        <w:t>s</w:t>
      </w:r>
      <w:r w:rsidRPr="005872DD">
        <w:rPr>
          <w:sz w:val="20"/>
          <w:szCs w:val="20"/>
        </w:rPr>
        <w:t xml:space="preserve"> on multiple factors including number of antenna panels and the device form-factor/geometry. I</w:t>
      </w:r>
      <w:r w:rsidR="006864AF" w:rsidRPr="005872DD">
        <w:rPr>
          <w:sz w:val="20"/>
          <w:szCs w:val="20"/>
        </w:rPr>
        <w:t xml:space="preserve">ntroducing a lower percentile point may force vendors to support </w:t>
      </w:r>
      <w:r w:rsidR="005872DD">
        <w:rPr>
          <w:sz w:val="20"/>
          <w:szCs w:val="20"/>
        </w:rPr>
        <w:t xml:space="preserve">a </w:t>
      </w:r>
      <w:r w:rsidR="0014344C" w:rsidRPr="005872DD">
        <w:rPr>
          <w:sz w:val="20"/>
          <w:szCs w:val="20"/>
        </w:rPr>
        <w:t>larger number of panels</w:t>
      </w:r>
      <w:r w:rsidR="005872DD">
        <w:rPr>
          <w:sz w:val="20"/>
          <w:szCs w:val="20"/>
        </w:rPr>
        <w:t xml:space="preserve"> that </w:t>
      </w:r>
      <w:r w:rsidR="00D6702B">
        <w:rPr>
          <w:sz w:val="20"/>
          <w:szCs w:val="20"/>
        </w:rPr>
        <w:t xml:space="preserve">may </w:t>
      </w:r>
      <w:r w:rsidR="005872DD">
        <w:rPr>
          <w:sz w:val="20"/>
          <w:szCs w:val="20"/>
        </w:rPr>
        <w:t>require</w:t>
      </w:r>
      <w:r w:rsidR="004E26FF" w:rsidRPr="005872DD">
        <w:rPr>
          <w:sz w:val="20"/>
          <w:szCs w:val="20"/>
        </w:rPr>
        <w:t xml:space="preserve"> large</w:t>
      </w:r>
      <w:r w:rsidR="005872DD">
        <w:rPr>
          <w:sz w:val="20"/>
          <w:szCs w:val="20"/>
        </w:rPr>
        <w:t>r</w:t>
      </w:r>
      <w:r w:rsidR="004E26FF" w:rsidRPr="005872DD">
        <w:rPr>
          <w:sz w:val="20"/>
          <w:szCs w:val="20"/>
        </w:rPr>
        <w:t xml:space="preserve"> form factors.</w:t>
      </w:r>
      <w:r w:rsidR="004E26FF">
        <w:rPr>
          <w:sz w:val="20"/>
          <w:szCs w:val="20"/>
        </w:rPr>
        <w:t xml:space="preserve"> </w:t>
      </w:r>
    </w:p>
    <w:p w14:paraId="14ABCCD8" w14:textId="77777777" w:rsidR="00CC1A0A" w:rsidRDefault="00CC1A0A" w:rsidP="007A03DB">
      <w:pPr>
        <w:jc w:val="both"/>
        <w:rPr>
          <w:sz w:val="20"/>
          <w:szCs w:val="20"/>
        </w:rPr>
      </w:pPr>
    </w:p>
    <w:p w14:paraId="70E98C65" w14:textId="6589E92A" w:rsidR="00CC1A0A" w:rsidRDefault="00CC1A0A" w:rsidP="00CC1A0A">
      <w:pPr>
        <w:jc w:val="both"/>
        <w:rPr>
          <w:sz w:val="20"/>
          <w:szCs w:val="20"/>
        </w:rPr>
      </w:pPr>
      <w:r w:rsidRPr="0024370F">
        <w:rPr>
          <w:b/>
          <w:sz w:val="20"/>
          <w:szCs w:val="20"/>
        </w:rPr>
        <w:t>Observation 1:</w:t>
      </w:r>
      <w:r w:rsidRPr="0024370F">
        <w:rPr>
          <w:sz w:val="20"/>
          <w:szCs w:val="20"/>
        </w:rPr>
        <w:t xml:space="preserve"> </w:t>
      </w:r>
      <w:r w:rsidR="00382D36">
        <w:rPr>
          <w:sz w:val="20"/>
          <w:szCs w:val="20"/>
        </w:rPr>
        <w:t xml:space="preserve">Keeping a singular percentile point for each power class is </w:t>
      </w:r>
      <w:r w:rsidR="0087435C">
        <w:rPr>
          <w:sz w:val="20"/>
          <w:szCs w:val="20"/>
        </w:rPr>
        <w:t xml:space="preserve">sufficient and </w:t>
      </w:r>
      <w:r w:rsidR="00382D36">
        <w:rPr>
          <w:sz w:val="20"/>
          <w:szCs w:val="20"/>
        </w:rPr>
        <w:t>preferred</w:t>
      </w:r>
      <w:r w:rsidRPr="0024370F">
        <w:rPr>
          <w:sz w:val="20"/>
          <w:szCs w:val="20"/>
        </w:rPr>
        <w:t>.</w:t>
      </w:r>
    </w:p>
    <w:p w14:paraId="7EBB51FD" w14:textId="77777777" w:rsidR="0087435C" w:rsidRDefault="0087435C" w:rsidP="00CC1A0A">
      <w:pPr>
        <w:jc w:val="both"/>
        <w:rPr>
          <w:sz w:val="20"/>
          <w:szCs w:val="20"/>
        </w:rPr>
      </w:pPr>
    </w:p>
    <w:p w14:paraId="73456007" w14:textId="55BDAC95" w:rsidR="0087435C" w:rsidRPr="005E232B" w:rsidRDefault="0087435C" w:rsidP="00CC1A0A">
      <w:pPr>
        <w:jc w:val="both"/>
        <w:rPr>
          <w:sz w:val="20"/>
          <w:szCs w:val="20"/>
        </w:rPr>
      </w:pPr>
      <w:r w:rsidRPr="005E232B">
        <w:rPr>
          <w:b/>
          <w:sz w:val="20"/>
          <w:szCs w:val="20"/>
        </w:rPr>
        <w:t>Proposal 1:</w:t>
      </w:r>
      <w:r w:rsidRPr="005E232B">
        <w:rPr>
          <w:sz w:val="20"/>
          <w:szCs w:val="20"/>
        </w:rPr>
        <w:t xml:space="preserve"> Each FR2 power class will have a single percentile point. This can be consider</w:t>
      </w:r>
      <w:r w:rsidR="005254AF" w:rsidRPr="005E232B">
        <w:rPr>
          <w:sz w:val="20"/>
          <w:szCs w:val="20"/>
        </w:rPr>
        <w:t>ed the</w:t>
      </w:r>
      <w:r w:rsidRPr="005E232B">
        <w:rPr>
          <w:sz w:val="20"/>
          <w:szCs w:val="20"/>
        </w:rPr>
        <w:t xml:space="preserve"> </w:t>
      </w:r>
      <w:r w:rsidR="00E9100D" w:rsidRPr="005E232B">
        <w:rPr>
          <w:sz w:val="20"/>
          <w:szCs w:val="20"/>
        </w:rPr>
        <w:t xml:space="preserve">default or baseline </w:t>
      </w:r>
      <w:r w:rsidRPr="005E232B">
        <w:rPr>
          <w:sz w:val="20"/>
          <w:szCs w:val="20"/>
        </w:rPr>
        <w:t>assumption.</w:t>
      </w:r>
    </w:p>
    <w:p w14:paraId="5A989C21" w14:textId="77777777" w:rsidR="005254AF" w:rsidRDefault="005254AF" w:rsidP="00CC1A0A">
      <w:pPr>
        <w:jc w:val="both"/>
        <w:rPr>
          <w:color w:val="FF0000"/>
          <w:sz w:val="20"/>
          <w:szCs w:val="20"/>
        </w:rPr>
      </w:pPr>
    </w:p>
    <w:p w14:paraId="2BAA780E" w14:textId="4D3B0CC2" w:rsidR="005254AF" w:rsidRPr="0087435C" w:rsidRDefault="005254AF" w:rsidP="00CC1A0A">
      <w:pPr>
        <w:jc w:val="both"/>
        <w:rPr>
          <w:color w:val="FF0000"/>
          <w:sz w:val="20"/>
          <w:szCs w:val="20"/>
        </w:rPr>
      </w:pPr>
      <w:r>
        <w:rPr>
          <w:sz w:val="20"/>
          <w:szCs w:val="20"/>
        </w:rPr>
        <w:t xml:space="preserve">From the above discussion we conclude that focus should be placed on a single percentile point, and the most straightforward solution is to keep the </w:t>
      </w:r>
      <w:r w:rsidR="00461996">
        <w:rPr>
          <w:sz w:val="20"/>
          <w:szCs w:val="20"/>
        </w:rPr>
        <w:t>existing</w:t>
      </w:r>
      <w:r>
        <w:rPr>
          <w:sz w:val="20"/>
          <w:szCs w:val="20"/>
        </w:rPr>
        <w:t xml:space="preserve"> 50%-tile point.</w:t>
      </w:r>
    </w:p>
    <w:p w14:paraId="04EC1B8C" w14:textId="77777777" w:rsidR="00CC1A0A" w:rsidRDefault="00CC1A0A" w:rsidP="007A03DB">
      <w:pPr>
        <w:jc w:val="both"/>
        <w:rPr>
          <w:sz w:val="20"/>
          <w:szCs w:val="20"/>
        </w:rPr>
      </w:pPr>
    </w:p>
    <w:p w14:paraId="46C960FC" w14:textId="445A4406" w:rsidR="00382D36" w:rsidRPr="00D83158" w:rsidRDefault="00382D36" w:rsidP="0087435C">
      <w:pPr>
        <w:pStyle w:val="ListParagraph"/>
        <w:numPr>
          <w:ilvl w:val="0"/>
          <w:numId w:val="13"/>
        </w:numPr>
        <w:ind w:left="360"/>
        <w:jc w:val="both"/>
        <w:rPr>
          <w:b/>
          <w:i/>
          <w:sz w:val="20"/>
          <w:szCs w:val="20"/>
        </w:rPr>
      </w:pPr>
      <w:r w:rsidRPr="00D83158">
        <w:rPr>
          <w:b/>
          <w:i/>
          <w:sz w:val="20"/>
          <w:szCs w:val="20"/>
        </w:rPr>
        <w:t xml:space="preserve">Increase </w:t>
      </w:r>
      <w:r w:rsidR="00551A5C" w:rsidRPr="00D83158">
        <w:rPr>
          <w:b/>
          <w:i/>
          <w:sz w:val="20"/>
          <w:szCs w:val="20"/>
        </w:rPr>
        <w:t>the Rel-15</w:t>
      </w:r>
      <w:r w:rsidRPr="00D83158">
        <w:rPr>
          <w:b/>
          <w:i/>
          <w:sz w:val="20"/>
          <w:szCs w:val="20"/>
        </w:rPr>
        <w:t xml:space="preserve"> EIRP level </w:t>
      </w:r>
      <w:r w:rsidR="00551A5C" w:rsidRPr="00D83158">
        <w:rPr>
          <w:b/>
          <w:i/>
          <w:sz w:val="20"/>
          <w:szCs w:val="20"/>
        </w:rPr>
        <w:t>of</w:t>
      </w:r>
      <w:r w:rsidR="0087435C" w:rsidRPr="00D83158">
        <w:rPr>
          <w:b/>
          <w:i/>
          <w:sz w:val="20"/>
          <w:szCs w:val="20"/>
        </w:rPr>
        <w:t xml:space="preserve"> 50%-tile point</w:t>
      </w:r>
    </w:p>
    <w:p w14:paraId="3E1C4A9D" w14:textId="2E79016C" w:rsidR="00075301" w:rsidRPr="0024370F" w:rsidRDefault="001E749B" w:rsidP="007A03DB">
      <w:pPr>
        <w:jc w:val="both"/>
        <w:rPr>
          <w:sz w:val="20"/>
          <w:szCs w:val="20"/>
        </w:rPr>
      </w:pPr>
      <w:r w:rsidRPr="00D83158">
        <w:rPr>
          <w:sz w:val="20"/>
          <w:szCs w:val="20"/>
        </w:rPr>
        <w:t>T</w:t>
      </w:r>
      <w:r w:rsidR="00551A5C" w:rsidRPr="00D83158">
        <w:rPr>
          <w:sz w:val="20"/>
          <w:szCs w:val="20"/>
        </w:rPr>
        <w:t>h</w:t>
      </w:r>
      <w:r w:rsidR="00F72AD5">
        <w:rPr>
          <w:sz w:val="20"/>
          <w:szCs w:val="20"/>
        </w:rPr>
        <w:t>is enhancement proposes th</w:t>
      </w:r>
      <w:r w:rsidR="00551A5C" w:rsidRPr="00D83158">
        <w:rPr>
          <w:sz w:val="20"/>
          <w:szCs w:val="20"/>
        </w:rPr>
        <w:t>e currently</w:t>
      </w:r>
      <w:r w:rsidR="00382D36" w:rsidRPr="00D83158">
        <w:rPr>
          <w:sz w:val="20"/>
          <w:szCs w:val="20"/>
        </w:rPr>
        <w:t xml:space="preserve"> </w:t>
      </w:r>
      <w:r w:rsidR="00551A5C" w:rsidRPr="00D83158">
        <w:rPr>
          <w:sz w:val="20"/>
          <w:szCs w:val="20"/>
        </w:rPr>
        <w:t xml:space="preserve">defined </w:t>
      </w:r>
      <w:r w:rsidR="00382D36" w:rsidRPr="00D83158">
        <w:rPr>
          <w:sz w:val="20"/>
          <w:szCs w:val="20"/>
        </w:rPr>
        <w:t xml:space="preserve">EIRP </w:t>
      </w:r>
      <w:r w:rsidR="00551A5C" w:rsidRPr="00D83158">
        <w:rPr>
          <w:sz w:val="20"/>
          <w:szCs w:val="20"/>
        </w:rPr>
        <w:t>level of the 50%-tile point</w:t>
      </w:r>
      <w:r w:rsidR="00382D36" w:rsidRPr="00D83158">
        <w:rPr>
          <w:sz w:val="20"/>
          <w:szCs w:val="20"/>
        </w:rPr>
        <w:t xml:space="preserve"> </w:t>
      </w:r>
      <w:r w:rsidR="00551A5C" w:rsidRPr="00D83158">
        <w:rPr>
          <w:sz w:val="20"/>
          <w:szCs w:val="20"/>
        </w:rPr>
        <w:t>can</w:t>
      </w:r>
      <w:r w:rsidR="00382D36" w:rsidRPr="00D83158">
        <w:rPr>
          <w:sz w:val="20"/>
          <w:szCs w:val="20"/>
        </w:rPr>
        <w:t xml:space="preserve"> be increased by X dB. This is a reasonable approach</w:t>
      </w:r>
      <w:r w:rsidR="005254AF" w:rsidRPr="00D83158">
        <w:rPr>
          <w:sz w:val="20"/>
          <w:szCs w:val="20"/>
        </w:rPr>
        <w:t xml:space="preserve"> as it focuses on </w:t>
      </w:r>
      <w:r w:rsidR="0004707D" w:rsidRPr="00D83158">
        <w:rPr>
          <w:sz w:val="20"/>
          <w:szCs w:val="20"/>
        </w:rPr>
        <w:t>a single</w:t>
      </w:r>
      <w:r w:rsidR="005254AF" w:rsidRPr="00D83158">
        <w:rPr>
          <w:sz w:val="20"/>
          <w:szCs w:val="20"/>
        </w:rPr>
        <w:t xml:space="preserve"> percentile point</w:t>
      </w:r>
      <w:r w:rsidR="00461996" w:rsidRPr="00D83158">
        <w:rPr>
          <w:sz w:val="20"/>
          <w:szCs w:val="20"/>
        </w:rPr>
        <w:t>.</w:t>
      </w:r>
      <w:r w:rsidR="00382D36" w:rsidRPr="00D83158">
        <w:rPr>
          <w:sz w:val="20"/>
          <w:szCs w:val="20"/>
        </w:rPr>
        <w:t xml:space="preserve"> </w:t>
      </w:r>
      <w:r w:rsidR="00D622CE" w:rsidRPr="00D83158">
        <w:rPr>
          <w:sz w:val="20"/>
          <w:szCs w:val="20"/>
        </w:rPr>
        <w:t xml:space="preserve">However, </w:t>
      </w:r>
      <w:r w:rsidR="0004707D" w:rsidRPr="00D83158">
        <w:rPr>
          <w:sz w:val="20"/>
          <w:szCs w:val="20"/>
        </w:rPr>
        <w:t xml:space="preserve">it is worth noting that </w:t>
      </w:r>
      <w:r w:rsidR="00880692" w:rsidRPr="00D83158">
        <w:rPr>
          <w:sz w:val="20"/>
          <w:szCs w:val="20"/>
        </w:rPr>
        <w:t xml:space="preserve">it </w:t>
      </w:r>
      <w:r w:rsidR="00880692" w:rsidRPr="00D83158">
        <w:rPr>
          <w:i/>
          <w:sz w:val="20"/>
          <w:szCs w:val="20"/>
        </w:rPr>
        <w:t>may</w:t>
      </w:r>
      <w:r w:rsidR="00880692" w:rsidRPr="00D83158">
        <w:rPr>
          <w:sz w:val="20"/>
          <w:szCs w:val="20"/>
        </w:rPr>
        <w:t xml:space="preserve"> be challenging for </w:t>
      </w:r>
      <w:r w:rsidR="00382D36" w:rsidRPr="00D83158">
        <w:rPr>
          <w:sz w:val="20"/>
          <w:szCs w:val="20"/>
        </w:rPr>
        <w:t>companies</w:t>
      </w:r>
      <w:r w:rsidR="00D622CE" w:rsidRPr="00D83158">
        <w:rPr>
          <w:sz w:val="20"/>
          <w:szCs w:val="20"/>
        </w:rPr>
        <w:t xml:space="preserve"> to</w:t>
      </w:r>
      <w:r w:rsidR="00382D36" w:rsidRPr="00D83158">
        <w:rPr>
          <w:sz w:val="20"/>
          <w:szCs w:val="20"/>
        </w:rPr>
        <w:t xml:space="preserve"> a</w:t>
      </w:r>
      <w:r w:rsidR="00D83158">
        <w:rPr>
          <w:sz w:val="20"/>
          <w:szCs w:val="20"/>
        </w:rPr>
        <w:t>gree</w:t>
      </w:r>
      <w:r w:rsidR="00382D36" w:rsidRPr="00D83158">
        <w:rPr>
          <w:sz w:val="20"/>
          <w:szCs w:val="20"/>
        </w:rPr>
        <w:t xml:space="preserve"> on </w:t>
      </w:r>
      <w:r w:rsidR="00571914" w:rsidRPr="00D83158">
        <w:rPr>
          <w:sz w:val="20"/>
          <w:szCs w:val="20"/>
        </w:rPr>
        <w:t xml:space="preserve">the </w:t>
      </w:r>
      <w:r w:rsidR="00880692" w:rsidRPr="00D83158">
        <w:rPr>
          <w:sz w:val="20"/>
          <w:szCs w:val="20"/>
        </w:rPr>
        <w:t>tightening</w:t>
      </w:r>
      <w:r w:rsidR="00382D36" w:rsidRPr="00D83158">
        <w:rPr>
          <w:sz w:val="20"/>
          <w:szCs w:val="20"/>
        </w:rPr>
        <w:t xml:space="preserve"> value.</w:t>
      </w:r>
      <w:r w:rsidR="00880692" w:rsidRPr="00D83158">
        <w:rPr>
          <w:sz w:val="20"/>
          <w:szCs w:val="20"/>
        </w:rPr>
        <w:t xml:space="preserve"> </w:t>
      </w:r>
      <w:r w:rsidR="00D83158" w:rsidRPr="00D83158">
        <w:rPr>
          <w:sz w:val="20"/>
          <w:szCs w:val="20"/>
        </w:rPr>
        <w:t>This will likely require aligning on packaging and form factor parameters once again</w:t>
      </w:r>
      <w:r w:rsidR="0004707D" w:rsidRPr="00D83158">
        <w:rPr>
          <w:sz w:val="20"/>
          <w:szCs w:val="20"/>
        </w:rPr>
        <w:t xml:space="preserve">. </w:t>
      </w:r>
      <w:r w:rsidR="00435C44">
        <w:rPr>
          <w:sz w:val="20"/>
          <w:szCs w:val="20"/>
        </w:rPr>
        <w:t xml:space="preserve">Given that the form factor is still handheld, we </w:t>
      </w:r>
      <w:r w:rsidR="005825BD">
        <w:rPr>
          <w:sz w:val="20"/>
          <w:szCs w:val="20"/>
        </w:rPr>
        <w:t>ex</w:t>
      </w:r>
      <w:r w:rsidR="00435C44">
        <w:rPr>
          <w:sz w:val="20"/>
          <w:szCs w:val="20"/>
        </w:rPr>
        <w:t xml:space="preserve">pect the majority of the packaging and environment properties and constraints will </w:t>
      </w:r>
      <w:r w:rsidR="005825BD">
        <w:rPr>
          <w:sz w:val="20"/>
          <w:szCs w:val="20"/>
        </w:rPr>
        <w:t xml:space="preserve">remain </w:t>
      </w:r>
      <w:r w:rsidR="00435C44">
        <w:rPr>
          <w:sz w:val="20"/>
          <w:szCs w:val="20"/>
        </w:rPr>
        <w:t>the same. This means t</w:t>
      </w:r>
      <w:r w:rsidR="005825BD">
        <w:rPr>
          <w:sz w:val="20"/>
          <w:szCs w:val="20"/>
        </w:rPr>
        <w:t>hat unless a significant design</w:t>
      </w:r>
      <w:r w:rsidR="00435C44">
        <w:rPr>
          <w:sz w:val="20"/>
          <w:szCs w:val="20"/>
        </w:rPr>
        <w:t xml:space="preserve"> or </w:t>
      </w:r>
      <w:r w:rsidR="005825BD">
        <w:rPr>
          <w:sz w:val="20"/>
          <w:szCs w:val="20"/>
        </w:rPr>
        <w:t>packaging</w:t>
      </w:r>
      <w:r w:rsidR="00435C44">
        <w:rPr>
          <w:sz w:val="20"/>
          <w:szCs w:val="20"/>
        </w:rPr>
        <w:t xml:space="preserve"> change has been made, the results will not be significantly different</w:t>
      </w:r>
      <w:r w:rsidR="005825BD">
        <w:rPr>
          <w:sz w:val="20"/>
          <w:szCs w:val="20"/>
        </w:rPr>
        <w:t xml:space="preserve"> from those in Rel-15</w:t>
      </w:r>
      <w:r w:rsidR="00435C44">
        <w:rPr>
          <w:sz w:val="20"/>
          <w:szCs w:val="20"/>
        </w:rPr>
        <w:t xml:space="preserve">. </w:t>
      </w:r>
    </w:p>
    <w:p w14:paraId="7778FDD7" w14:textId="77777777" w:rsidR="00AA43A6" w:rsidRPr="0024370F" w:rsidRDefault="00AA43A6" w:rsidP="007A03DB">
      <w:pPr>
        <w:jc w:val="both"/>
        <w:rPr>
          <w:sz w:val="20"/>
          <w:szCs w:val="20"/>
        </w:rPr>
      </w:pPr>
    </w:p>
    <w:p w14:paraId="6C925C6D" w14:textId="73844B92" w:rsidR="00D83158" w:rsidRPr="0024370F" w:rsidRDefault="00D83158" w:rsidP="00D83158">
      <w:pPr>
        <w:jc w:val="both"/>
        <w:rPr>
          <w:sz w:val="20"/>
          <w:szCs w:val="20"/>
        </w:rPr>
      </w:pPr>
      <w:r w:rsidRPr="0024370F">
        <w:rPr>
          <w:b/>
          <w:sz w:val="20"/>
          <w:szCs w:val="20"/>
        </w:rPr>
        <w:t xml:space="preserve">Observation </w:t>
      </w:r>
      <w:r>
        <w:rPr>
          <w:b/>
          <w:sz w:val="20"/>
          <w:szCs w:val="20"/>
        </w:rPr>
        <w:t>2</w:t>
      </w:r>
      <w:r w:rsidRPr="0024370F">
        <w:rPr>
          <w:b/>
          <w:sz w:val="20"/>
          <w:szCs w:val="20"/>
        </w:rPr>
        <w:t>:</w:t>
      </w:r>
      <w:r w:rsidRPr="0024370F">
        <w:rPr>
          <w:sz w:val="20"/>
          <w:szCs w:val="20"/>
        </w:rPr>
        <w:t xml:space="preserve"> </w:t>
      </w:r>
      <w:r>
        <w:rPr>
          <w:sz w:val="20"/>
          <w:szCs w:val="20"/>
        </w:rPr>
        <w:t>Increa</w:t>
      </w:r>
      <w:r w:rsidR="005825BD">
        <w:rPr>
          <w:sz w:val="20"/>
          <w:szCs w:val="20"/>
        </w:rPr>
        <w:t xml:space="preserve">sing the current EIRP level of the </w:t>
      </w:r>
      <w:r>
        <w:rPr>
          <w:sz w:val="20"/>
          <w:szCs w:val="20"/>
        </w:rPr>
        <w:t>50%-</w:t>
      </w:r>
      <w:r w:rsidR="005E232B">
        <w:rPr>
          <w:sz w:val="20"/>
          <w:szCs w:val="20"/>
        </w:rPr>
        <w:t xml:space="preserve">tile </w:t>
      </w:r>
      <w:r>
        <w:rPr>
          <w:sz w:val="20"/>
          <w:szCs w:val="20"/>
        </w:rPr>
        <w:t xml:space="preserve">point </w:t>
      </w:r>
      <w:r w:rsidR="005825BD">
        <w:rPr>
          <w:sz w:val="20"/>
          <w:szCs w:val="20"/>
        </w:rPr>
        <w:t>can</w:t>
      </w:r>
      <w:r>
        <w:rPr>
          <w:sz w:val="20"/>
          <w:szCs w:val="20"/>
        </w:rPr>
        <w:t xml:space="preserve"> a reasonable enhancement, but it may take time to reach an agreement on the tightening value.</w:t>
      </w:r>
    </w:p>
    <w:p w14:paraId="732E38DC" w14:textId="77777777" w:rsidR="00FB7DBD" w:rsidRDefault="00FB7DBD" w:rsidP="007A03DB">
      <w:pPr>
        <w:jc w:val="both"/>
        <w:rPr>
          <w:sz w:val="20"/>
          <w:szCs w:val="20"/>
        </w:rPr>
      </w:pPr>
    </w:p>
    <w:p w14:paraId="779E9D1F" w14:textId="4C257D3E" w:rsidR="00382D36" w:rsidRPr="00410846" w:rsidRDefault="00382D36" w:rsidP="00382D36">
      <w:pPr>
        <w:pStyle w:val="Heading3"/>
        <w:spacing w:before="120" w:after="120"/>
        <w:rPr>
          <w:rFonts w:eastAsia="SimSun"/>
        </w:rPr>
      </w:pPr>
      <w:r>
        <w:rPr>
          <w:sz w:val="20"/>
        </w:rPr>
        <w:t>Introduce a new power class</w:t>
      </w:r>
    </w:p>
    <w:p w14:paraId="59C9AC80" w14:textId="356177E8" w:rsidR="00382D36" w:rsidRDefault="00C225FB" w:rsidP="007A03DB">
      <w:pPr>
        <w:jc w:val="both"/>
        <w:rPr>
          <w:sz w:val="20"/>
          <w:szCs w:val="20"/>
        </w:rPr>
      </w:pPr>
      <w:r>
        <w:rPr>
          <w:sz w:val="20"/>
          <w:szCs w:val="20"/>
        </w:rPr>
        <w:t>Because of the issues involved with modifying PC3 requirements [2]</w:t>
      </w:r>
      <w:r w:rsidR="00D622CE">
        <w:rPr>
          <w:sz w:val="20"/>
          <w:szCs w:val="20"/>
        </w:rPr>
        <w:t>, i</w:t>
      </w:r>
      <w:r w:rsidR="00932BE4">
        <w:rPr>
          <w:sz w:val="20"/>
          <w:szCs w:val="20"/>
        </w:rPr>
        <w:t xml:space="preserve">ntroducing a </w:t>
      </w:r>
      <w:r w:rsidR="00382D36">
        <w:rPr>
          <w:sz w:val="20"/>
          <w:szCs w:val="20"/>
        </w:rPr>
        <w:t xml:space="preserve">new power class </w:t>
      </w:r>
      <w:r w:rsidR="00D622CE">
        <w:rPr>
          <w:sz w:val="20"/>
          <w:szCs w:val="20"/>
        </w:rPr>
        <w:t>was</w:t>
      </w:r>
      <w:r w:rsidR="00932BE4">
        <w:rPr>
          <w:sz w:val="20"/>
          <w:szCs w:val="20"/>
        </w:rPr>
        <w:t xml:space="preserve"> proposed as a</w:t>
      </w:r>
      <w:r w:rsidR="00F34D63">
        <w:rPr>
          <w:sz w:val="20"/>
          <w:szCs w:val="20"/>
        </w:rPr>
        <w:t>n</w:t>
      </w:r>
      <w:r w:rsidR="00932BE4">
        <w:rPr>
          <w:sz w:val="20"/>
          <w:szCs w:val="20"/>
        </w:rPr>
        <w:t xml:space="preserve"> </w:t>
      </w:r>
      <w:r w:rsidR="00F34D63">
        <w:rPr>
          <w:sz w:val="20"/>
          <w:szCs w:val="20"/>
        </w:rPr>
        <w:t>alternative</w:t>
      </w:r>
      <w:r w:rsidR="00D622CE">
        <w:rPr>
          <w:sz w:val="20"/>
          <w:szCs w:val="20"/>
        </w:rPr>
        <w:t xml:space="preserve"> </w:t>
      </w:r>
      <w:r w:rsidR="009770B5">
        <w:rPr>
          <w:sz w:val="20"/>
          <w:szCs w:val="20"/>
        </w:rPr>
        <w:t>method</w:t>
      </w:r>
      <w:r w:rsidR="009770B5">
        <w:rPr>
          <w:sz w:val="20"/>
          <w:szCs w:val="20"/>
        </w:rPr>
        <w:t xml:space="preserve"> </w:t>
      </w:r>
      <w:r w:rsidR="005825BD">
        <w:rPr>
          <w:sz w:val="20"/>
          <w:szCs w:val="20"/>
        </w:rPr>
        <w:t>to</w:t>
      </w:r>
      <w:r>
        <w:rPr>
          <w:sz w:val="20"/>
          <w:szCs w:val="20"/>
        </w:rPr>
        <w:t xml:space="preserve"> </w:t>
      </w:r>
      <w:r w:rsidR="009770B5">
        <w:rPr>
          <w:sz w:val="20"/>
          <w:szCs w:val="20"/>
        </w:rPr>
        <w:t>enable</w:t>
      </w:r>
      <w:r>
        <w:rPr>
          <w:sz w:val="20"/>
          <w:szCs w:val="20"/>
        </w:rPr>
        <w:t xml:space="preserve"> </w:t>
      </w:r>
      <w:r w:rsidR="00C56FB7">
        <w:rPr>
          <w:sz w:val="20"/>
          <w:szCs w:val="20"/>
        </w:rPr>
        <w:t>spherical coverage</w:t>
      </w:r>
      <w:r w:rsidR="009770B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enhancement in Rel-16 </w:t>
      </w:r>
      <w:r w:rsidR="00D622CE">
        <w:rPr>
          <w:sz w:val="20"/>
          <w:szCs w:val="20"/>
        </w:rPr>
        <w:t>[</w:t>
      </w:r>
      <w:r w:rsidR="00F34D63">
        <w:rPr>
          <w:sz w:val="20"/>
          <w:szCs w:val="20"/>
        </w:rPr>
        <w:t>8</w:t>
      </w:r>
      <w:r w:rsidR="00D622CE">
        <w:rPr>
          <w:sz w:val="20"/>
          <w:szCs w:val="20"/>
        </w:rPr>
        <w:t>]</w:t>
      </w:r>
      <w:r w:rsidR="00382D36">
        <w:rPr>
          <w:sz w:val="20"/>
          <w:szCs w:val="20"/>
        </w:rPr>
        <w:t xml:space="preserve">. </w:t>
      </w:r>
      <w:r w:rsidR="003B5A1E">
        <w:rPr>
          <w:sz w:val="20"/>
          <w:szCs w:val="20"/>
        </w:rPr>
        <w:t xml:space="preserve">The new power class is </w:t>
      </w:r>
      <w:r w:rsidR="00540475">
        <w:rPr>
          <w:sz w:val="20"/>
          <w:szCs w:val="20"/>
        </w:rPr>
        <w:t>depict</w:t>
      </w:r>
      <w:r w:rsidR="003B5A1E">
        <w:rPr>
          <w:sz w:val="20"/>
          <w:szCs w:val="20"/>
        </w:rPr>
        <w:t>ed as an enhanced handheld UE, somewhere in between PC3 and PC4.</w:t>
      </w:r>
      <w:r w:rsidR="005D6FDC">
        <w:rPr>
          <w:sz w:val="20"/>
          <w:szCs w:val="20"/>
        </w:rPr>
        <w:t xml:space="preserve"> </w:t>
      </w:r>
      <w:r w:rsidR="00382D36">
        <w:rPr>
          <w:sz w:val="20"/>
          <w:szCs w:val="20"/>
        </w:rPr>
        <w:t>Technically speaking, the power class framework allows a new power class to be introduced if one of the four power class parameters is different. This means that if no other approach proves effective</w:t>
      </w:r>
      <w:r w:rsidR="005D6FDC">
        <w:rPr>
          <w:sz w:val="20"/>
          <w:szCs w:val="20"/>
        </w:rPr>
        <w:t xml:space="preserve"> in enabling enhancements for PC3 spherical coverage</w:t>
      </w:r>
      <w:r w:rsidR="00382D36">
        <w:rPr>
          <w:sz w:val="20"/>
          <w:szCs w:val="20"/>
        </w:rPr>
        <w:t xml:space="preserve">, it is worth considering introducing a new power class. </w:t>
      </w:r>
      <w:r w:rsidR="00382D36" w:rsidRPr="005D6FDC">
        <w:rPr>
          <w:sz w:val="20"/>
          <w:szCs w:val="20"/>
        </w:rPr>
        <w:t xml:space="preserve">However, there does </w:t>
      </w:r>
      <w:r w:rsidR="00382D36" w:rsidRPr="00706956">
        <w:rPr>
          <w:sz w:val="20"/>
          <w:szCs w:val="20"/>
        </w:rPr>
        <w:t xml:space="preserve">need to be strong justification </w:t>
      </w:r>
      <w:r w:rsidR="005D6FDC" w:rsidRPr="00706956">
        <w:rPr>
          <w:sz w:val="20"/>
          <w:szCs w:val="20"/>
        </w:rPr>
        <w:t xml:space="preserve">and enough </w:t>
      </w:r>
      <w:r w:rsidR="00540475" w:rsidRPr="00706956">
        <w:rPr>
          <w:sz w:val="20"/>
          <w:szCs w:val="20"/>
        </w:rPr>
        <w:t>data</w:t>
      </w:r>
      <w:r w:rsidR="005D6FDC" w:rsidRPr="00706956">
        <w:rPr>
          <w:sz w:val="20"/>
          <w:szCs w:val="20"/>
        </w:rPr>
        <w:t xml:space="preserve"> support</w:t>
      </w:r>
      <w:r w:rsidR="00540475" w:rsidRPr="00706956">
        <w:rPr>
          <w:sz w:val="20"/>
          <w:szCs w:val="20"/>
        </w:rPr>
        <w:t>ing</w:t>
      </w:r>
      <w:r w:rsidR="005D6FDC" w:rsidRPr="00706956">
        <w:rPr>
          <w:sz w:val="20"/>
          <w:szCs w:val="20"/>
        </w:rPr>
        <w:t xml:space="preserve"> the enhancement will indeed be achievable by a handheld form factor. Otherwise, the purpose is defeated.</w:t>
      </w:r>
    </w:p>
    <w:p w14:paraId="548E7155" w14:textId="28EB823E" w:rsidR="00382D36" w:rsidRPr="0024370F" w:rsidRDefault="00382D36" w:rsidP="007A03D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4F483EBD" w14:textId="49CB3CBC" w:rsidR="00FB7DBD" w:rsidRPr="005D6FDC" w:rsidRDefault="00382D36" w:rsidP="007A03DB">
      <w:pPr>
        <w:jc w:val="both"/>
        <w:rPr>
          <w:sz w:val="20"/>
          <w:szCs w:val="20"/>
        </w:rPr>
      </w:pPr>
      <w:r w:rsidRPr="005D6FDC">
        <w:rPr>
          <w:b/>
          <w:sz w:val="20"/>
          <w:szCs w:val="20"/>
        </w:rPr>
        <w:t>Observation 3:</w:t>
      </w:r>
      <w:r w:rsidRPr="005D6FDC">
        <w:rPr>
          <w:sz w:val="20"/>
          <w:szCs w:val="20"/>
        </w:rPr>
        <w:t xml:space="preserve"> </w:t>
      </w:r>
      <w:r w:rsidR="005D6FDC" w:rsidRPr="005D6FDC">
        <w:rPr>
          <w:sz w:val="20"/>
          <w:szCs w:val="20"/>
        </w:rPr>
        <w:t xml:space="preserve">Introducing a new power class for an enhanced handheld UE needs to be supported by sufficient data to indicate the enhancements are achievable with the constraints of the form factor.  </w:t>
      </w:r>
    </w:p>
    <w:p w14:paraId="0C7BE18C" w14:textId="77777777" w:rsidR="00FB7DBD" w:rsidRDefault="00FB7DBD" w:rsidP="007A03DB">
      <w:pPr>
        <w:jc w:val="both"/>
        <w:rPr>
          <w:sz w:val="20"/>
          <w:szCs w:val="20"/>
        </w:rPr>
      </w:pPr>
    </w:p>
    <w:p w14:paraId="13427319" w14:textId="103EC0FB" w:rsidR="002F383C" w:rsidRPr="00410846" w:rsidRDefault="005825BD" w:rsidP="002F383C">
      <w:pPr>
        <w:pStyle w:val="Heading3"/>
        <w:spacing w:before="120" w:after="120"/>
        <w:rPr>
          <w:rFonts w:eastAsia="SimSun"/>
        </w:rPr>
      </w:pPr>
      <w:r>
        <w:rPr>
          <w:sz w:val="20"/>
        </w:rPr>
        <w:t>Other options</w:t>
      </w:r>
    </w:p>
    <w:p w14:paraId="3E033A7E" w14:textId="1F71FE4C" w:rsidR="0004707D" w:rsidRPr="0004707D" w:rsidRDefault="0004707D" w:rsidP="0004707D">
      <w:pPr>
        <w:pStyle w:val="ListParagraph"/>
        <w:numPr>
          <w:ilvl w:val="0"/>
          <w:numId w:val="15"/>
        </w:numPr>
        <w:ind w:left="36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Removing multi-band relaxations</w:t>
      </w:r>
    </w:p>
    <w:p w14:paraId="324E94BE" w14:textId="0BABFF0A" w:rsidR="00B952F2" w:rsidRDefault="005825BD" w:rsidP="0004707D">
      <w:pPr>
        <w:jc w:val="both"/>
        <w:rPr>
          <w:sz w:val="20"/>
          <w:szCs w:val="20"/>
        </w:rPr>
      </w:pPr>
      <w:r>
        <w:rPr>
          <w:sz w:val="20"/>
          <w:szCs w:val="20"/>
        </w:rPr>
        <w:t>This</w:t>
      </w:r>
      <w:r w:rsidR="00B952F2">
        <w:rPr>
          <w:sz w:val="20"/>
          <w:szCs w:val="20"/>
        </w:rPr>
        <w:t xml:space="preserve"> approach proposes </w:t>
      </w:r>
      <w:r w:rsidR="008518CC">
        <w:rPr>
          <w:sz w:val="20"/>
          <w:szCs w:val="20"/>
        </w:rPr>
        <w:t xml:space="preserve">to </w:t>
      </w:r>
      <w:r w:rsidR="007C4C91">
        <w:rPr>
          <w:sz w:val="20"/>
          <w:szCs w:val="20"/>
        </w:rPr>
        <w:t>completely</w:t>
      </w:r>
      <w:r w:rsidR="00B952F2">
        <w:rPr>
          <w:sz w:val="20"/>
          <w:szCs w:val="20"/>
        </w:rPr>
        <w:t xml:space="preserve"> eliminate multi-band relaxations in Rel-16 [7]. This means there will only be a single set of requirements that apply to both single-band </w:t>
      </w:r>
      <w:r w:rsidR="007C4C91">
        <w:rPr>
          <w:sz w:val="20"/>
          <w:szCs w:val="20"/>
        </w:rPr>
        <w:t xml:space="preserve">supporting devices </w:t>
      </w:r>
      <w:r w:rsidR="00B952F2">
        <w:rPr>
          <w:sz w:val="20"/>
          <w:szCs w:val="20"/>
        </w:rPr>
        <w:t xml:space="preserve">and multi-band supporting devices. </w:t>
      </w:r>
      <w:r w:rsidR="00E43EA2">
        <w:rPr>
          <w:sz w:val="20"/>
          <w:szCs w:val="20"/>
        </w:rPr>
        <w:t>Furthermore, t</w:t>
      </w:r>
      <w:r w:rsidR="00B952F2">
        <w:rPr>
          <w:sz w:val="20"/>
          <w:szCs w:val="20"/>
        </w:rPr>
        <w:t xml:space="preserve">here are many implications with this proposal. </w:t>
      </w:r>
      <w:r w:rsidR="007C4C91">
        <w:rPr>
          <w:sz w:val="20"/>
          <w:szCs w:val="20"/>
        </w:rPr>
        <w:t>We</w:t>
      </w:r>
      <w:r w:rsidR="00B952F2">
        <w:rPr>
          <w:sz w:val="20"/>
          <w:szCs w:val="20"/>
        </w:rPr>
        <w:t xml:space="preserve"> list </w:t>
      </w:r>
      <w:r w:rsidR="007C4C91">
        <w:rPr>
          <w:sz w:val="20"/>
          <w:szCs w:val="20"/>
        </w:rPr>
        <w:t xml:space="preserve">some of </w:t>
      </w:r>
      <w:r w:rsidR="00B952F2">
        <w:rPr>
          <w:sz w:val="20"/>
          <w:szCs w:val="20"/>
        </w:rPr>
        <w:t>these below:</w:t>
      </w:r>
    </w:p>
    <w:p w14:paraId="25DC86CD" w14:textId="56D2EEFE" w:rsidR="004B092D" w:rsidRDefault="004B092D" w:rsidP="007C4C91">
      <w:pPr>
        <w:pStyle w:val="ListParagraph"/>
        <w:numPr>
          <w:ilvl w:val="0"/>
          <w:numId w:val="16"/>
        </w:numPr>
        <w:jc w:val="both"/>
        <w:rPr>
          <w:sz w:val="20"/>
          <w:szCs w:val="20"/>
        </w:rPr>
      </w:pPr>
      <w:r>
        <w:rPr>
          <w:sz w:val="20"/>
          <w:szCs w:val="20"/>
        </w:rPr>
        <w:t>Removing multi-band relaxations will impact both peak and spherical coverage requirements. Scope of work item is limited to spherical coverage.</w:t>
      </w:r>
    </w:p>
    <w:p w14:paraId="03B408CA" w14:textId="77777777" w:rsidR="007C4C91" w:rsidRPr="007C4C91" w:rsidRDefault="00B952F2" w:rsidP="007C4C91">
      <w:pPr>
        <w:pStyle w:val="ListParagraph"/>
        <w:numPr>
          <w:ilvl w:val="0"/>
          <w:numId w:val="16"/>
        </w:numPr>
        <w:jc w:val="both"/>
        <w:rPr>
          <w:sz w:val="20"/>
          <w:szCs w:val="20"/>
        </w:rPr>
      </w:pPr>
      <w:r w:rsidRPr="007C4C91">
        <w:rPr>
          <w:sz w:val="20"/>
          <w:szCs w:val="20"/>
        </w:rPr>
        <w:t xml:space="preserve">Removing multi-band relaxations </w:t>
      </w:r>
      <w:r w:rsidR="007C4C91" w:rsidRPr="007C4C91">
        <w:rPr>
          <w:sz w:val="20"/>
          <w:szCs w:val="20"/>
        </w:rPr>
        <w:t xml:space="preserve">will impact how we approach all power class discussions. </w:t>
      </w:r>
    </w:p>
    <w:p w14:paraId="3F07CD3F" w14:textId="0D7AD266" w:rsidR="00B952F2" w:rsidRPr="007C4C91" w:rsidRDefault="007C4C91" w:rsidP="007C4C91">
      <w:pPr>
        <w:pStyle w:val="ListParagraph"/>
        <w:numPr>
          <w:ilvl w:val="1"/>
          <w:numId w:val="16"/>
        </w:numPr>
        <w:jc w:val="both"/>
        <w:rPr>
          <w:sz w:val="20"/>
          <w:szCs w:val="20"/>
        </w:rPr>
      </w:pPr>
      <w:r w:rsidRPr="007C4C91">
        <w:rPr>
          <w:sz w:val="20"/>
          <w:szCs w:val="20"/>
        </w:rPr>
        <w:lastRenderedPageBreak/>
        <w:t>Currently, this means band n259 discussions will be affected.</w:t>
      </w:r>
      <w:r w:rsidR="004B092D">
        <w:rPr>
          <w:sz w:val="20"/>
          <w:szCs w:val="20"/>
        </w:rPr>
        <w:t xml:space="preserve"> </w:t>
      </w:r>
    </w:p>
    <w:p w14:paraId="7F3C57C0" w14:textId="5D640D54" w:rsidR="007C4C91" w:rsidRPr="005825BD" w:rsidRDefault="005825BD" w:rsidP="007C4C91">
      <w:pPr>
        <w:pStyle w:val="ListParagraph"/>
        <w:numPr>
          <w:ilvl w:val="0"/>
          <w:numId w:val="16"/>
        </w:numPr>
        <w:jc w:val="both"/>
        <w:rPr>
          <w:sz w:val="20"/>
          <w:szCs w:val="20"/>
        </w:rPr>
      </w:pPr>
      <w:r w:rsidRPr="005825BD">
        <w:rPr>
          <w:sz w:val="20"/>
          <w:szCs w:val="20"/>
        </w:rPr>
        <w:t>Future p</w:t>
      </w:r>
      <w:r w:rsidR="007C4C91" w:rsidRPr="005825BD">
        <w:rPr>
          <w:sz w:val="20"/>
          <w:szCs w:val="20"/>
        </w:rPr>
        <w:t>ower class requirement</w:t>
      </w:r>
      <w:r>
        <w:rPr>
          <w:sz w:val="20"/>
          <w:szCs w:val="20"/>
        </w:rPr>
        <w:t xml:space="preserve"> discussions</w:t>
      </w:r>
      <w:r w:rsidR="007C4C91" w:rsidRPr="005825B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of new FR2 bands will have to base the analysis on a multi-band </w:t>
      </w:r>
      <w:r w:rsidRPr="005825BD">
        <w:rPr>
          <w:sz w:val="20"/>
          <w:szCs w:val="20"/>
        </w:rPr>
        <w:t>scenario</w:t>
      </w:r>
    </w:p>
    <w:p w14:paraId="1BBFDA18" w14:textId="0B77D164" w:rsidR="00AF58A7" w:rsidRPr="005825BD" w:rsidRDefault="00C87380" w:rsidP="00AF58A7">
      <w:pPr>
        <w:pStyle w:val="ListParagraph"/>
        <w:numPr>
          <w:ilvl w:val="1"/>
          <w:numId w:val="16"/>
        </w:numPr>
        <w:jc w:val="both"/>
        <w:rPr>
          <w:sz w:val="20"/>
          <w:szCs w:val="20"/>
        </w:rPr>
      </w:pPr>
      <w:r w:rsidRPr="005825BD">
        <w:rPr>
          <w:sz w:val="20"/>
          <w:szCs w:val="20"/>
        </w:rPr>
        <w:t>With c</w:t>
      </w:r>
      <w:r w:rsidR="007C4C91" w:rsidRPr="005825BD">
        <w:rPr>
          <w:sz w:val="20"/>
          <w:szCs w:val="20"/>
        </w:rPr>
        <w:t xml:space="preserve">ompanies </w:t>
      </w:r>
      <w:r w:rsidRPr="005825BD">
        <w:rPr>
          <w:sz w:val="20"/>
          <w:szCs w:val="20"/>
        </w:rPr>
        <w:t>supporting different bands depending on the geographical region, there is a higher risk of having a broader range of results, which ultimately make reaching a consensus harder.</w:t>
      </w:r>
    </w:p>
    <w:p w14:paraId="07EDB1CE" w14:textId="77777777" w:rsidR="00276D86" w:rsidRPr="0025376D" w:rsidRDefault="00276D86" w:rsidP="0004707D">
      <w:pPr>
        <w:jc w:val="both"/>
        <w:rPr>
          <w:color w:val="FF0000"/>
          <w:sz w:val="20"/>
          <w:szCs w:val="20"/>
        </w:rPr>
      </w:pPr>
    </w:p>
    <w:p w14:paraId="0C885D50" w14:textId="31F561D6" w:rsidR="0025376D" w:rsidRDefault="004B092D" w:rsidP="0025376D">
      <w:pPr>
        <w:jc w:val="both"/>
        <w:rPr>
          <w:sz w:val="20"/>
          <w:szCs w:val="20"/>
        </w:rPr>
      </w:pPr>
      <w:r>
        <w:rPr>
          <w:sz w:val="20"/>
          <w:szCs w:val="20"/>
        </w:rPr>
        <w:t>Besides having heavier impact on specifications</w:t>
      </w:r>
      <w:r w:rsidR="005825BD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for </w:t>
      </w:r>
      <w:r w:rsidR="005E232B">
        <w:rPr>
          <w:sz w:val="20"/>
          <w:szCs w:val="20"/>
        </w:rPr>
        <w:t xml:space="preserve">this </w:t>
      </w:r>
      <w:r>
        <w:rPr>
          <w:sz w:val="20"/>
          <w:szCs w:val="20"/>
        </w:rPr>
        <w:t>approach</w:t>
      </w:r>
      <w:r w:rsidR="0025376D">
        <w:rPr>
          <w:sz w:val="20"/>
          <w:szCs w:val="20"/>
        </w:rPr>
        <w:t xml:space="preserve"> we must ensure there is data to support the effective enhancement</w:t>
      </w:r>
      <w:r w:rsidR="005825BD">
        <w:rPr>
          <w:sz w:val="20"/>
          <w:szCs w:val="20"/>
        </w:rPr>
        <w:t xml:space="preserve"> of removing the relaxations</w:t>
      </w:r>
      <w:r w:rsidR="0025376D">
        <w:rPr>
          <w:sz w:val="20"/>
          <w:szCs w:val="20"/>
        </w:rPr>
        <w:t xml:space="preserve"> in both peak EIRP and spherical coverage requirements is met, </w:t>
      </w:r>
      <w:r w:rsidR="00B25E6B">
        <w:rPr>
          <w:sz w:val="20"/>
          <w:szCs w:val="20"/>
        </w:rPr>
        <w:t>in all 11 band combinations found in</w:t>
      </w:r>
      <w:r w:rsidR="005E232B">
        <w:rPr>
          <w:sz w:val="20"/>
          <w:szCs w:val="20"/>
        </w:rPr>
        <w:t xml:space="preserve"> the UE multi-band relaxation factors table</w:t>
      </w:r>
      <w:r w:rsidR="00B25E6B">
        <w:rPr>
          <w:sz w:val="20"/>
          <w:szCs w:val="20"/>
        </w:rPr>
        <w:t xml:space="preserve"> [11]</w:t>
      </w:r>
      <w:r w:rsidR="0025376D">
        <w:rPr>
          <w:sz w:val="20"/>
          <w:szCs w:val="20"/>
        </w:rPr>
        <w:t>. This assessment alone is more involved than any of the previously discussed alternatives.</w:t>
      </w:r>
    </w:p>
    <w:p w14:paraId="6670727E" w14:textId="77777777" w:rsidR="0025376D" w:rsidRDefault="0025376D" w:rsidP="0025376D">
      <w:pPr>
        <w:jc w:val="both"/>
        <w:rPr>
          <w:sz w:val="20"/>
          <w:szCs w:val="20"/>
        </w:rPr>
      </w:pPr>
    </w:p>
    <w:p w14:paraId="02E540F7" w14:textId="26F059DC" w:rsidR="0025376D" w:rsidRPr="00034695" w:rsidRDefault="0025376D" w:rsidP="0025376D">
      <w:pPr>
        <w:jc w:val="both"/>
        <w:rPr>
          <w:color w:val="FF0000"/>
          <w:sz w:val="20"/>
          <w:szCs w:val="20"/>
        </w:rPr>
      </w:pPr>
      <w:r>
        <w:rPr>
          <w:b/>
          <w:sz w:val="20"/>
          <w:szCs w:val="20"/>
        </w:rPr>
        <w:t>Observation</w:t>
      </w:r>
      <w:r w:rsidRPr="00A96CD6">
        <w:rPr>
          <w:b/>
          <w:sz w:val="20"/>
          <w:szCs w:val="20"/>
        </w:rPr>
        <w:t xml:space="preserve"> </w:t>
      </w:r>
      <w:r w:rsidR="000B143B">
        <w:rPr>
          <w:b/>
          <w:sz w:val="20"/>
          <w:szCs w:val="20"/>
        </w:rPr>
        <w:t>4</w:t>
      </w:r>
      <w:r w:rsidRPr="00A96CD6">
        <w:rPr>
          <w:b/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 w:rsidR="00F23E84">
        <w:rPr>
          <w:sz w:val="20"/>
          <w:szCs w:val="20"/>
        </w:rPr>
        <w:t>T</w:t>
      </w:r>
      <w:r>
        <w:rPr>
          <w:sz w:val="20"/>
          <w:szCs w:val="20"/>
        </w:rPr>
        <w:t>he significantly greater impact removing multi-band relaxations will have</w:t>
      </w:r>
      <w:r w:rsidR="004B092D">
        <w:rPr>
          <w:sz w:val="20"/>
          <w:szCs w:val="20"/>
        </w:rPr>
        <w:t xml:space="preserve"> </w:t>
      </w:r>
      <w:r w:rsidR="00F23E84">
        <w:rPr>
          <w:sz w:val="20"/>
          <w:szCs w:val="20"/>
        </w:rPr>
        <w:t>beyond the spherical coverage requirements of PC3</w:t>
      </w:r>
      <w:r>
        <w:rPr>
          <w:sz w:val="20"/>
          <w:szCs w:val="20"/>
        </w:rPr>
        <w:t xml:space="preserve">, </w:t>
      </w:r>
      <w:r w:rsidR="00B25E6B">
        <w:rPr>
          <w:sz w:val="20"/>
          <w:szCs w:val="20"/>
        </w:rPr>
        <w:t xml:space="preserve">make this </w:t>
      </w:r>
      <w:r w:rsidR="005E232B">
        <w:rPr>
          <w:sz w:val="20"/>
          <w:szCs w:val="20"/>
        </w:rPr>
        <w:t>a</w:t>
      </w:r>
      <w:r w:rsidR="00B25E6B">
        <w:rPr>
          <w:sz w:val="20"/>
          <w:szCs w:val="20"/>
        </w:rPr>
        <w:t xml:space="preserve"> mo</w:t>
      </w:r>
      <w:r w:rsidR="005E232B">
        <w:rPr>
          <w:sz w:val="20"/>
          <w:szCs w:val="20"/>
        </w:rPr>
        <w:t>re</w:t>
      </w:r>
      <w:r w:rsidR="00B25E6B">
        <w:rPr>
          <w:sz w:val="20"/>
          <w:szCs w:val="20"/>
        </w:rPr>
        <w:t xml:space="preserve"> complicated option.</w:t>
      </w:r>
    </w:p>
    <w:p w14:paraId="2FF9FA81" w14:textId="77777777" w:rsidR="0025376D" w:rsidRDefault="0025376D" w:rsidP="00E43EA2">
      <w:pPr>
        <w:jc w:val="both"/>
        <w:rPr>
          <w:b/>
          <w:sz w:val="20"/>
          <w:szCs w:val="20"/>
        </w:rPr>
      </w:pPr>
    </w:p>
    <w:p w14:paraId="74E4964E" w14:textId="70C8E89A" w:rsidR="000F10EF" w:rsidRDefault="000F10EF" w:rsidP="0004707D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Proposal</w:t>
      </w:r>
      <w:r w:rsidRPr="00A96CD6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2</w:t>
      </w:r>
      <w:r w:rsidRPr="00A96CD6">
        <w:rPr>
          <w:b/>
          <w:sz w:val="20"/>
          <w:szCs w:val="20"/>
        </w:rPr>
        <w:t>:</w:t>
      </w:r>
      <w:r>
        <w:rPr>
          <w:sz w:val="20"/>
          <w:szCs w:val="20"/>
        </w:rPr>
        <w:t xml:space="preserve"> Do not remove multi-band relaxations in Rel-16.</w:t>
      </w:r>
    </w:p>
    <w:p w14:paraId="55C05C4C" w14:textId="77777777" w:rsidR="009D6E4C" w:rsidRDefault="009D6E4C" w:rsidP="00FB7DBD">
      <w:pPr>
        <w:jc w:val="both"/>
        <w:rPr>
          <w:sz w:val="20"/>
          <w:szCs w:val="20"/>
        </w:rPr>
      </w:pPr>
      <w:bookmarkStart w:id="0" w:name="_GoBack"/>
    </w:p>
    <w:bookmarkEnd w:id="0"/>
    <w:p w14:paraId="082C0C0F" w14:textId="77777777" w:rsidR="00021B8B" w:rsidRPr="00CA7BFA" w:rsidRDefault="00021B8B" w:rsidP="000B5EAC">
      <w:pPr>
        <w:pStyle w:val="Heading1"/>
        <w:spacing w:before="320" w:after="140"/>
        <w:ind w:left="562" w:hanging="562"/>
        <w:rPr>
          <w:lang w:val="en-US"/>
        </w:rPr>
      </w:pPr>
      <w:r w:rsidRPr="00CA7BFA">
        <w:rPr>
          <w:lang w:val="en-US"/>
        </w:rPr>
        <w:t>Conclusions</w:t>
      </w:r>
    </w:p>
    <w:p w14:paraId="1CD762C9" w14:textId="56D93CF0" w:rsidR="00021B8B" w:rsidRPr="008B61BA" w:rsidRDefault="00D34FEE" w:rsidP="00AF1FA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this paper we </w:t>
      </w:r>
      <w:r w:rsidR="00706956">
        <w:rPr>
          <w:sz w:val="20"/>
          <w:szCs w:val="20"/>
        </w:rPr>
        <w:t>discussed potential enhancements for PC3 spherical coverage.</w:t>
      </w:r>
      <w:r w:rsidR="00A96CD6">
        <w:rPr>
          <w:sz w:val="20"/>
          <w:szCs w:val="20"/>
        </w:rPr>
        <w:t xml:space="preserve"> </w:t>
      </w:r>
      <w:r w:rsidR="00021B8B">
        <w:rPr>
          <w:sz w:val="20"/>
          <w:szCs w:val="20"/>
        </w:rPr>
        <w:t xml:space="preserve">The </w:t>
      </w:r>
      <w:r w:rsidR="00021B8B" w:rsidRPr="008B61BA">
        <w:rPr>
          <w:sz w:val="20"/>
          <w:szCs w:val="20"/>
        </w:rPr>
        <w:t xml:space="preserve">following observations and proposals </w:t>
      </w:r>
      <w:r w:rsidR="00021B8B">
        <w:rPr>
          <w:sz w:val="20"/>
          <w:szCs w:val="20"/>
        </w:rPr>
        <w:t xml:space="preserve">were </w:t>
      </w:r>
      <w:r w:rsidR="00021B8B" w:rsidRPr="008B61BA">
        <w:rPr>
          <w:sz w:val="20"/>
          <w:szCs w:val="20"/>
        </w:rPr>
        <w:t>made:</w:t>
      </w:r>
    </w:p>
    <w:p w14:paraId="0DF56980" w14:textId="77777777" w:rsidR="00021B8B" w:rsidRPr="008B61BA" w:rsidRDefault="00021B8B" w:rsidP="00AF1FAB">
      <w:pPr>
        <w:jc w:val="both"/>
        <w:rPr>
          <w:sz w:val="20"/>
          <w:szCs w:val="20"/>
        </w:rPr>
      </w:pPr>
    </w:p>
    <w:p w14:paraId="7A88A0D0" w14:textId="77777777" w:rsidR="008B2736" w:rsidRPr="00706956" w:rsidRDefault="008B2736" w:rsidP="008B2736">
      <w:pPr>
        <w:jc w:val="both"/>
        <w:rPr>
          <w:sz w:val="20"/>
          <w:szCs w:val="20"/>
        </w:rPr>
      </w:pPr>
      <w:r w:rsidRPr="00706956">
        <w:rPr>
          <w:b/>
          <w:sz w:val="20"/>
          <w:szCs w:val="20"/>
        </w:rPr>
        <w:t>Observation 1:</w:t>
      </w:r>
      <w:r w:rsidRPr="00706956">
        <w:rPr>
          <w:sz w:val="20"/>
          <w:szCs w:val="20"/>
        </w:rPr>
        <w:t xml:space="preserve"> Keeping a singular percentile point for each power class is sufficient and preferred.</w:t>
      </w:r>
    </w:p>
    <w:p w14:paraId="668E561A" w14:textId="77777777" w:rsidR="008B2736" w:rsidRPr="00706956" w:rsidRDefault="008B2736" w:rsidP="008B2736">
      <w:pPr>
        <w:jc w:val="both"/>
        <w:rPr>
          <w:sz w:val="20"/>
          <w:szCs w:val="20"/>
        </w:rPr>
      </w:pPr>
    </w:p>
    <w:p w14:paraId="7D8A1E19" w14:textId="77777777" w:rsidR="008B2736" w:rsidRPr="00706956" w:rsidRDefault="008B2736" w:rsidP="008B2736">
      <w:pPr>
        <w:jc w:val="both"/>
        <w:rPr>
          <w:sz w:val="20"/>
          <w:szCs w:val="20"/>
        </w:rPr>
      </w:pPr>
      <w:r w:rsidRPr="00706956">
        <w:rPr>
          <w:b/>
          <w:sz w:val="20"/>
          <w:szCs w:val="20"/>
        </w:rPr>
        <w:t>Proposal 1:</w:t>
      </w:r>
      <w:r w:rsidRPr="00706956">
        <w:rPr>
          <w:sz w:val="20"/>
          <w:szCs w:val="20"/>
        </w:rPr>
        <w:t xml:space="preserve"> Each FR2 power class will have a single percentile point. This can be considered the default or baseline assumption.</w:t>
      </w:r>
    </w:p>
    <w:p w14:paraId="173B7DD5" w14:textId="77777777" w:rsidR="00CF0C34" w:rsidRPr="00EC4EB1" w:rsidRDefault="00CF0C34" w:rsidP="00CF0C34">
      <w:pPr>
        <w:jc w:val="both"/>
        <w:rPr>
          <w:sz w:val="20"/>
          <w:szCs w:val="20"/>
        </w:rPr>
      </w:pPr>
    </w:p>
    <w:p w14:paraId="495BDEA6" w14:textId="4FE974DC" w:rsidR="002233D7" w:rsidRDefault="00540475" w:rsidP="002233D7">
      <w:pPr>
        <w:jc w:val="both"/>
        <w:rPr>
          <w:sz w:val="20"/>
          <w:szCs w:val="20"/>
        </w:rPr>
      </w:pPr>
      <w:r w:rsidRPr="0024370F">
        <w:rPr>
          <w:b/>
          <w:sz w:val="20"/>
          <w:szCs w:val="20"/>
        </w:rPr>
        <w:t xml:space="preserve">Observation </w:t>
      </w:r>
      <w:r>
        <w:rPr>
          <w:b/>
          <w:sz w:val="20"/>
          <w:szCs w:val="20"/>
        </w:rPr>
        <w:t>2</w:t>
      </w:r>
      <w:r w:rsidRPr="0024370F">
        <w:rPr>
          <w:b/>
          <w:sz w:val="20"/>
          <w:szCs w:val="20"/>
        </w:rPr>
        <w:t>:</w:t>
      </w:r>
      <w:r w:rsidRPr="0024370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Increasing the current EIRP level </w:t>
      </w:r>
      <w:r w:rsidR="005825BD">
        <w:rPr>
          <w:sz w:val="20"/>
          <w:szCs w:val="20"/>
        </w:rPr>
        <w:t>of the</w:t>
      </w:r>
      <w:r>
        <w:rPr>
          <w:sz w:val="20"/>
          <w:szCs w:val="20"/>
        </w:rPr>
        <w:t xml:space="preserve"> 50%</w:t>
      </w:r>
      <w:r w:rsidR="005825BD">
        <w:rPr>
          <w:sz w:val="20"/>
          <w:szCs w:val="20"/>
        </w:rPr>
        <w:t xml:space="preserve">-tile </w:t>
      </w:r>
      <w:r>
        <w:rPr>
          <w:sz w:val="20"/>
          <w:szCs w:val="20"/>
        </w:rPr>
        <w:t xml:space="preserve">point </w:t>
      </w:r>
      <w:r w:rsidR="005825BD">
        <w:rPr>
          <w:sz w:val="20"/>
          <w:szCs w:val="20"/>
        </w:rPr>
        <w:t>can</w:t>
      </w:r>
      <w:r>
        <w:rPr>
          <w:sz w:val="20"/>
          <w:szCs w:val="20"/>
        </w:rPr>
        <w:t xml:space="preserve"> </w:t>
      </w:r>
      <w:r w:rsidR="005825BD">
        <w:rPr>
          <w:sz w:val="20"/>
          <w:szCs w:val="20"/>
        </w:rPr>
        <w:t>be</w:t>
      </w:r>
      <w:r>
        <w:rPr>
          <w:sz w:val="20"/>
          <w:szCs w:val="20"/>
        </w:rPr>
        <w:t xml:space="preserve"> </w:t>
      </w:r>
      <w:r w:rsidR="009770B5">
        <w:rPr>
          <w:sz w:val="20"/>
          <w:szCs w:val="20"/>
        </w:rPr>
        <w:t xml:space="preserve">a </w:t>
      </w:r>
      <w:r>
        <w:rPr>
          <w:sz w:val="20"/>
          <w:szCs w:val="20"/>
        </w:rPr>
        <w:t>reasonable enhancement, but it may take time to reach an agreement on the tightening value</w:t>
      </w:r>
      <w:r w:rsidR="002233D7">
        <w:rPr>
          <w:sz w:val="20"/>
          <w:szCs w:val="20"/>
        </w:rPr>
        <w:t>.</w:t>
      </w:r>
    </w:p>
    <w:p w14:paraId="0ED22F1D" w14:textId="77777777" w:rsidR="00601C90" w:rsidRDefault="00601C90" w:rsidP="00CF0C34">
      <w:pPr>
        <w:jc w:val="both"/>
        <w:rPr>
          <w:b/>
          <w:sz w:val="20"/>
          <w:szCs w:val="20"/>
        </w:rPr>
      </w:pPr>
    </w:p>
    <w:p w14:paraId="133F947F" w14:textId="7D50670E" w:rsidR="002233D7" w:rsidRDefault="00540475" w:rsidP="002233D7">
      <w:pPr>
        <w:jc w:val="both"/>
        <w:rPr>
          <w:sz w:val="20"/>
          <w:szCs w:val="20"/>
        </w:rPr>
      </w:pPr>
      <w:r w:rsidRPr="005D6FDC">
        <w:rPr>
          <w:b/>
          <w:sz w:val="20"/>
          <w:szCs w:val="20"/>
        </w:rPr>
        <w:t>Observation 3:</w:t>
      </w:r>
      <w:r w:rsidRPr="005D6FDC">
        <w:rPr>
          <w:sz w:val="20"/>
          <w:szCs w:val="20"/>
        </w:rPr>
        <w:t xml:space="preserve"> Introducing a new power class for an enhanced handheld UE needs to be supported by sufficient data to indicate the enhancements are achievable with the constraints of the form factor.</w:t>
      </w:r>
    </w:p>
    <w:p w14:paraId="5A2217DA" w14:textId="77777777" w:rsidR="00601C90" w:rsidRDefault="00601C90" w:rsidP="00CF0C34">
      <w:pPr>
        <w:jc w:val="both"/>
        <w:rPr>
          <w:b/>
          <w:sz w:val="20"/>
          <w:szCs w:val="20"/>
        </w:rPr>
      </w:pPr>
    </w:p>
    <w:p w14:paraId="121771F3" w14:textId="650FFFA5" w:rsidR="00F23E84" w:rsidRPr="00034695" w:rsidRDefault="00F23E84" w:rsidP="00F23E84">
      <w:pPr>
        <w:jc w:val="both"/>
        <w:rPr>
          <w:color w:val="FF0000"/>
          <w:sz w:val="20"/>
          <w:szCs w:val="20"/>
        </w:rPr>
      </w:pPr>
      <w:r>
        <w:rPr>
          <w:b/>
          <w:sz w:val="20"/>
          <w:szCs w:val="20"/>
        </w:rPr>
        <w:t>Observation</w:t>
      </w:r>
      <w:r w:rsidRPr="00A96CD6">
        <w:rPr>
          <w:b/>
          <w:sz w:val="20"/>
          <w:szCs w:val="20"/>
        </w:rPr>
        <w:t xml:space="preserve"> </w:t>
      </w:r>
      <w:r w:rsidR="005825BD">
        <w:rPr>
          <w:b/>
          <w:sz w:val="20"/>
          <w:szCs w:val="20"/>
        </w:rPr>
        <w:t>4</w:t>
      </w:r>
      <w:r w:rsidRPr="00A96CD6">
        <w:rPr>
          <w:b/>
          <w:sz w:val="20"/>
          <w:szCs w:val="20"/>
        </w:rPr>
        <w:t>:</w:t>
      </w:r>
      <w:r>
        <w:rPr>
          <w:sz w:val="20"/>
          <w:szCs w:val="20"/>
        </w:rPr>
        <w:t xml:space="preserve"> The significantly greater impact removing multi-band relaxations will have beyond the spherical coverage requirements of PC3, make this a more complicated option.</w:t>
      </w:r>
    </w:p>
    <w:p w14:paraId="287B206A" w14:textId="77777777" w:rsidR="00F23E84" w:rsidRDefault="00F23E84" w:rsidP="00F23E84">
      <w:pPr>
        <w:jc w:val="both"/>
        <w:rPr>
          <w:b/>
          <w:sz w:val="20"/>
          <w:szCs w:val="20"/>
        </w:rPr>
      </w:pPr>
    </w:p>
    <w:p w14:paraId="0C81EEE0" w14:textId="4623867F" w:rsidR="009E2A98" w:rsidRPr="00C204E9" w:rsidRDefault="00F23E84" w:rsidP="00F23E84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Proposal</w:t>
      </w:r>
      <w:r w:rsidRPr="00A96CD6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2</w:t>
      </w:r>
      <w:r w:rsidRPr="00A96CD6">
        <w:rPr>
          <w:b/>
          <w:sz w:val="20"/>
          <w:szCs w:val="20"/>
        </w:rPr>
        <w:t>:</w:t>
      </w:r>
      <w:r>
        <w:rPr>
          <w:sz w:val="20"/>
          <w:szCs w:val="20"/>
        </w:rPr>
        <w:t xml:space="preserve"> Do not remove multi-band relaxations in Rel-16.</w:t>
      </w:r>
    </w:p>
    <w:p w14:paraId="16B4C807" w14:textId="77777777" w:rsidR="00C204E9" w:rsidRPr="00FB19DD" w:rsidRDefault="00C204E9" w:rsidP="00FB19DD">
      <w:pPr>
        <w:jc w:val="both"/>
        <w:rPr>
          <w:sz w:val="20"/>
          <w:szCs w:val="20"/>
        </w:rPr>
      </w:pPr>
    </w:p>
    <w:p w14:paraId="3F98B360" w14:textId="77777777" w:rsidR="00021B8B" w:rsidRPr="00347B6A" w:rsidRDefault="00021B8B" w:rsidP="000B5EAC">
      <w:pPr>
        <w:pStyle w:val="Heading1"/>
        <w:spacing w:before="280" w:after="120"/>
        <w:ind w:left="562" w:hanging="562"/>
        <w:rPr>
          <w:lang w:val="en-US"/>
        </w:rPr>
      </w:pPr>
      <w:r w:rsidRPr="00347B6A">
        <w:rPr>
          <w:lang w:val="en-US"/>
        </w:rPr>
        <w:t>References</w:t>
      </w:r>
    </w:p>
    <w:p w14:paraId="6892B85A" w14:textId="30FF4A90" w:rsidR="00E9100D" w:rsidRPr="00E9100D" w:rsidRDefault="00E9100D" w:rsidP="009B69B6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RP-192653, “Revised WID on NR RF Requirement Enhancements for FR2,” Nokia, Nokia Shanghai, RP#86, December 2019</w:t>
      </w:r>
    </w:p>
    <w:p w14:paraId="145E2641" w14:textId="01740BCC" w:rsidR="00120E84" w:rsidRPr="00120E84" w:rsidRDefault="00120E84" w:rsidP="009B69B6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R4-1910701, RAN4 #92 Meeting report, </w:t>
      </w:r>
      <w:r w:rsidR="00000786">
        <w:rPr>
          <w:sz w:val="20"/>
          <w:szCs w:val="20"/>
        </w:rPr>
        <w:t xml:space="preserve">AI 9.13.10, </w:t>
      </w:r>
      <w:r>
        <w:rPr>
          <w:sz w:val="20"/>
          <w:szCs w:val="20"/>
        </w:rPr>
        <w:t>October 2019</w:t>
      </w:r>
    </w:p>
    <w:p w14:paraId="6081A32A" w14:textId="1D9914C5" w:rsidR="00000786" w:rsidRPr="00000786" w:rsidRDefault="00000786" w:rsidP="009B69B6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R4-1913101, RAN4 #92-Bis Meeting report, AI 8.14.10, November 2019 </w:t>
      </w:r>
    </w:p>
    <w:p w14:paraId="2E8650B3" w14:textId="7375D85E" w:rsidR="0004707D" w:rsidRDefault="0004707D" w:rsidP="009B69B6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R4-20xxxxx, RAN4 #93 Meeting report, AI 9.14.10, February 2020</w:t>
      </w:r>
    </w:p>
    <w:p w14:paraId="22006D97" w14:textId="41B742B1" w:rsidR="0004707D" w:rsidRDefault="0004707D" w:rsidP="009B69B6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R4-1916184, “WF for spherical coverage enhancement for FR2,” NTT DOCOMO, Verizon, KDDI, AT&amp;T, SoftBank Corp., T-Mobile USA Inc., CHTTL, Vodafone, Nokia, RAN4 #93, November 2019</w:t>
      </w:r>
    </w:p>
    <w:p w14:paraId="2F468ACE" w14:textId="1BA95927" w:rsidR="00FA481A" w:rsidRDefault="00FA481A" w:rsidP="009B69B6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 w:rsidRPr="00F85DF6">
        <w:rPr>
          <w:sz w:val="20"/>
          <w:szCs w:val="20"/>
        </w:rPr>
        <w:t>R4-1908080,</w:t>
      </w:r>
      <w:r>
        <w:rPr>
          <w:sz w:val="20"/>
          <w:szCs w:val="20"/>
        </w:rPr>
        <w:t xml:space="preserve"> “Discussion on spherical coverage percentile for PC3 UE,” Samsung, RAN4 #92, August 2019</w:t>
      </w:r>
    </w:p>
    <w:p w14:paraId="4ACDF22D" w14:textId="633F11D5" w:rsidR="00FA481A" w:rsidRDefault="00F85DF6" w:rsidP="009B69B6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R4-1913146</w:t>
      </w:r>
      <w:r w:rsidR="00FA481A">
        <w:rPr>
          <w:sz w:val="20"/>
          <w:szCs w:val="20"/>
        </w:rPr>
        <w:t>, “</w:t>
      </w:r>
      <w:r>
        <w:rPr>
          <w:sz w:val="20"/>
          <w:szCs w:val="20"/>
        </w:rPr>
        <w:t>On Improvement of Spherical Coverage for PC3</w:t>
      </w:r>
      <w:r w:rsidR="00FA481A">
        <w:rPr>
          <w:sz w:val="20"/>
          <w:szCs w:val="20"/>
        </w:rPr>
        <w:t>,”</w:t>
      </w:r>
      <w:r>
        <w:rPr>
          <w:sz w:val="20"/>
          <w:szCs w:val="20"/>
        </w:rPr>
        <w:t xml:space="preserve"> Qualcomm, RAN4 #93, November 2019</w:t>
      </w:r>
    </w:p>
    <w:p w14:paraId="059BF2F9" w14:textId="7294869D" w:rsidR="00F85DF6" w:rsidRDefault="00F34D63" w:rsidP="009B69B6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R4-1911594, “Enhanced spherical coverage requirement for FR2 PC3 UE,” Nokia, Nokia Shanghai Bell, October 2019</w:t>
      </w:r>
    </w:p>
    <w:p w14:paraId="46FD2B6C" w14:textId="09DB0CCD" w:rsidR="00F34D63" w:rsidRDefault="000D020C" w:rsidP="009B69B6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R4-1911715, “Power class framework in FR2,” NTT DOCOMO, RAN4 #92-Bis, October 2019</w:t>
      </w:r>
    </w:p>
    <w:p w14:paraId="3B05D070" w14:textId="77777777" w:rsidR="00FA0D2E" w:rsidRDefault="00D47DAD" w:rsidP="00D47DAD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 w:rsidRPr="00FA0D2E">
        <w:rPr>
          <w:sz w:val="20"/>
          <w:szCs w:val="20"/>
        </w:rPr>
        <w:t>R4-1913101, “RAN4 #92-Bis Meeting report,”</w:t>
      </w:r>
      <w:r w:rsidR="009B69B6" w:rsidRPr="00FA0D2E">
        <w:rPr>
          <w:sz w:val="20"/>
          <w:szCs w:val="20"/>
        </w:rPr>
        <w:t xml:space="preserve"> </w:t>
      </w:r>
      <w:r w:rsidRPr="00FA0D2E">
        <w:rPr>
          <w:sz w:val="20"/>
          <w:szCs w:val="20"/>
        </w:rPr>
        <w:t>November 2019</w:t>
      </w:r>
    </w:p>
    <w:p w14:paraId="554C93AD" w14:textId="0584875B" w:rsidR="00FA0D2E" w:rsidRPr="0085006A" w:rsidRDefault="00FA0D2E" w:rsidP="00FA0D2E">
      <w:pPr>
        <w:widowControl w:val="0"/>
        <w:numPr>
          <w:ilvl w:val="0"/>
          <w:numId w:val="2"/>
        </w:numPr>
        <w:jc w:val="both"/>
        <w:rPr>
          <w:sz w:val="20"/>
          <w:szCs w:val="20"/>
        </w:rPr>
      </w:pPr>
      <w:r w:rsidRPr="0085006A">
        <w:rPr>
          <w:sz w:val="20"/>
          <w:szCs w:val="20"/>
        </w:rPr>
        <w:t>TS38.</w:t>
      </w:r>
      <w:r w:rsidR="005E232B">
        <w:rPr>
          <w:sz w:val="20"/>
          <w:szCs w:val="20"/>
        </w:rPr>
        <w:t>101-2</w:t>
      </w:r>
      <w:r w:rsidRPr="0085006A">
        <w:rPr>
          <w:sz w:val="20"/>
          <w:szCs w:val="20"/>
        </w:rPr>
        <w:t>, version 15.7.0, September 2019</w:t>
      </w:r>
    </w:p>
    <w:sectPr w:rsidR="00FA0D2E" w:rsidRPr="0085006A" w:rsidSect="008D2E15">
      <w:headerReference w:type="even" r:id="rId9"/>
      <w:footerReference w:type="even" r:id="rId10"/>
      <w:footerReference w:type="default" r:id="rId11"/>
      <w:footnotePr>
        <w:numRestart w:val="eachSect"/>
      </w:footnotePr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E568523" w16cid:durableId="21F19F0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8CCA6F" w14:textId="77777777" w:rsidR="00817978" w:rsidRDefault="00817978">
      <w:r>
        <w:separator/>
      </w:r>
    </w:p>
  </w:endnote>
  <w:endnote w:type="continuationSeparator" w:id="0">
    <w:p w14:paraId="1953721F" w14:textId="77777777" w:rsidR="00817978" w:rsidRDefault="00817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EF9911" w14:textId="77777777" w:rsidR="00E43EA2" w:rsidRDefault="00E43EA2" w:rsidP="008D2E1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4D00F8D" w14:textId="77777777" w:rsidR="00E43EA2" w:rsidRDefault="00E43EA2" w:rsidP="008D2E1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CECCEE" w14:textId="77777777" w:rsidR="00E43EA2" w:rsidRPr="00DB1239" w:rsidRDefault="00E43EA2" w:rsidP="008D2E15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B7FE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B7FED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49B570" w14:textId="77777777" w:rsidR="00817978" w:rsidRDefault="00817978">
      <w:r>
        <w:separator/>
      </w:r>
    </w:p>
  </w:footnote>
  <w:footnote w:type="continuationSeparator" w:id="0">
    <w:p w14:paraId="372F6938" w14:textId="77777777" w:rsidR="00817978" w:rsidRDefault="008179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D3FE4D" w14:textId="77777777" w:rsidR="00E43EA2" w:rsidRDefault="00E43E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390"/>
        </w:tabs>
        <w:ind w:left="390" w:hanging="420"/>
      </w:pPr>
    </w:lvl>
    <w:lvl w:ilvl="2">
      <w:start w:val="1"/>
      <w:numFmt w:val="decimalEnclosedCircle"/>
      <w:lvlText w:val="%3"/>
      <w:lvlJc w:val="left"/>
      <w:pPr>
        <w:tabs>
          <w:tab w:val="num" w:pos="810"/>
        </w:tabs>
        <w:ind w:left="810" w:hanging="420"/>
      </w:pPr>
    </w:lvl>
    <w:lvl w:ilvl="3">
      <w:start w:val="1"/>
      <w:numFmt w:val="decimal"/>
      <w:lvlText w:val="%4."/>
      <w:lvlJc w:val="left"/>
      <w:pPr>
        <w:tabs>
          <w:tab w:val="num" w:pos="1230"/>
        </w:tabs>
        <w:ind w:left="1230" w:hanging="420"/>
      </w:pPr>
    </w:lvl>
    <w:lvl w:ilvl="4">
      <w:start w:val="1"/>
      <w:numFmt w:val="aiueoFullWidth"/>
      <w:lvlText w:val="(%5)"/>
      <w:lvlJc w:val="left"/>
      <w:pPr>
        <w:tabs>
          <w:tab w:val="num" w:pos="1650"/>
        </w:tabs>
        <w:ind w:left="1650" w:hanging="420"/>
      </w:pPr>
    </w:lvl>
    <w:lvl w:ilvl="5">
      <w:start w:val="1"/>
      <w:numFmt w:val="decimalEnclosedCircle"/>
      <w:lvlText w:val="%6"/>
      <w:lvlJc w:val="left"/>
      <w:pPr>
        <w:tabs>
          <w:tab w:val="num" w:pos="2070"/>
        </w:tabs>
        <w:ind w:left="2070" w:hanging="420"/>
      </w:pPr>
    </w:lvl>
    <w:lvl w:ilvl="6">
      <w:start w:val="1"/>
      <w:numFmt w:val="decimal"/>
      <w:lvlText w:val="%7."/>
      <w:lvlJc w:val="left"/>
      <w:pPr>
        <w:tabs>
          <w:tab w:val="num" w:pos="2490"/>
        </w:tabs>
        <w:ind w:left="2490" w:hanging="420"/>
      </w:pPr>
    </w:lvl>
    <w:lvl w:ilvl="7">
      <w:start w:val="1"/>
      <w:numFmt w:val="aiueoFullWidth"/>
      <w:lvlText w:val="(%8)"/>
      <w:lvlJc w:val="left"/>
      <w:pPr>
        <w:tabs>
          <w:tab w:val="num" w:pos="2910"/>
        </w:tabs>
        <w:ind w:left="2910" w:hanging="420"/>
      </w:pPr>
    </w:lvl>
    <w:lvl w:ilvl="8">
      <w:start w:val="1"/>
      <w:numFmt w:val="decimalEnclosedCircle"/>
      <w:lvlText w:val="%9"/>
      <w:lvlJc w:val="left"/>
      <w:pPr>
        <w:tabs>
          <w:tab w:val="num" w:pos="3330"/>
        </w:tabs>
        <w:ind w:left="3330" w:hanging="420"/>
      </w:pPr>
    </w:lvl>
  </w:abstractNum>
  <w:abstractNum w:abstractNumId="2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74A0711"/>
    <w:multiLevelType w:val="hybridMultilevel"/>
    <w:tmpl w:val="8F58B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B4976"/>
    <w:multiLevelType w:val="multilevel"/>
    <w:tmpl w:val="9776171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  <w:lang w:val="en-US"/>
      </w:rPr>
    </w:lvl>
    <w:lvl w:ilvl="1">
      <w:start w:val="1"/>
      <w:numFmt w:val="decimal"/>
      <w:pStyle w:val="Heading2"/>
      <w:isLgl/>
      <w:lvlText w:val="%1.%2"/>
      <w:lvlJc w:val="left"/>
      <w:pPr>
        <w:ind w:left="1288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2EAB0ADE"/>
    <w:multiLevelType w:val="hybridMultilevel"/>
    <w:tmpl w:val="119E49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02386"/>
    <w:multiLevelType w:val="multilevel"/>
    <w:tmpl w:val="66543E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22327AD"/>
    <w:multiLevelType w:val="hybridMultilevel"/>
    <w:tmpl w:val="84DC88C0"/>
    <w:lvl w:ilvl="0" w:tplc="A68E2B9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232F44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D3A916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FFC041A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Malgun Gothic" w:hAnsi="Malgun Gothic" w:hint="default"/>
      </w:rPr>
    </w:lvl>
    <w:lvl w:ilvl="4" w:tplc="9E3CE5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4202F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C3B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9FC3D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958D4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339461F7"/>
    <w:multiLevelType w:val="hybridMultilevel"/>
    <w:tmpl w:val="1AD495D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695BC0"/>
    <w:multiLevelType w:val="hybridMultilevel"/>
    <w:tmpl w:val="7F16FA64"/>
    <w:lvl w:ilvl="0" w:tplc="4B322952">
      <w:start w:val="16"/>
      <w:numFmt w:val="bullet"/>
      <w:lvlText w:val=""/>
      <w:lvlJc w:val="left"/>
      <w:pPr>
        <w:ind w:left="25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41E24A48"/>
    <w:multiLevelType w:val="hybridMultilevel"/>
    <w:tmpl w:val="FB966F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0A1F78"/>
    <w:multiLevelType w:val="hybridMultilevel"/>
    <w:tmpl w:val="11EAAEE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EA3703"/>
    <w:multiLevelType w:val="hybridMultilevel"/>
    <w:tmpl w:val="F59CFA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9F1433"/>
    <w:multiLevelType w:val="hybridMultilevel"/>
    <w:tmpl w:val="B40A615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0301C0"/>
    <w:multiLevelType w:val="hybridMultilevel"/>
    <w:tmpl w:val="998AF0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8B01A1"/>
    <w:multiLevelType w:val="hybridMultilevel"/>
    <w:tmpl w:val="419086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7"/>
  </w:num>
  <w:num w:numId="6">
    <w:abstractNumId w:val="2"/>
  </w:num>
  <w:num w:numId="7">
    <w:abstractNumId w:val="12"/>
  </w:num>
  <w:num w:numId="8">
    <w:abstractNumId w:val="14"/>
  </w:num>
  <w:num w:numId="9">
    <w:abstractNumId w:val="15"/>
  </w:num>
  <w:num w:numId="10">
    <w:abstractNumId w:val="9"/>
  </w:num>
  <w:num w:numId="11">
    <w:abstractNumId w:val="8"/>
  </w:num>
  <w:num w:numId="12">
    <w:abstractNumId w:val="11"/>
  </w:num>
  <w:num w:numId="13">
    <w:abstractNumId w:val="13"/>
  </w:num>
  <w:num w:numId="14">
    <w:abstractNumId w:val="3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B8B"/>
    <w:rsid w:val="00000786"/>
    <w:rsid w:val="00021B8B"/>
    <w:rsid w:val="00024B02"/>
    <w:rsid w:val="000251E1"/>
    <w:rsid w:val="00025AE6"/>
    <w:rsid w:val="000309A6"/>
    <w:rsid w:val="00034695"/>
    <w:rsid w:val="00041B9A"/>
    <w:rsid w:val="000429B0"/>
    <w:rsid w:val="0004707D"/>
    <w:rsid w:val="0005761A"/>
    <w:rsid w:val="00062AF5"/>
    <w:rsid w:val="0006303E"/>
    <w:rsid w:val="00063FDB"/>
    <w:rsid w:val="00075301"/>
    <w:rsid w:val="00075F58"/>
    <w:rsid w:val="0008070D"/>
    <w:rsid w:val="00094E87"/>
    <w:rsid w:val="000A0EA3"/>
    <w:rsid w:val="000B143B"/>
    <w:rsid w:val="000B5EAC"/>
    <w:rsid w:val="000C07C8"/>
    <w:rsid w:val="000D020C"/>
    <w:rsid w:val="000D0585"/>
    <w:rsid w:val="000D2F62"/>
    <w:rsid w:val="000E4774"/>
    <w:rsid w:val="000F10EF"/>
    <w:rsid w:val="000F34D1"/>
    <w:rsid w:val="00101E4C"/>
    <w:rsid w:val="00111FBB"/>
    <w:rsid w:val="0011444E"/>
    <w:rsid w:val="0011644C"/>
    <w:rsid w:val="00120E84"/>
    <w:rsid w:val="00125D93"/>
    <w:rsid w:val="001322C0"/>
    <w:rsid w:val="0014344C"/>
    <w:rsid w:val="001509D7"/>
    <w:rsid w:val="00152150"/>
    <w:rsid w:val="001C6691"/>
    <w:rsid w:val="001D0BB8"/>
    <w:rsid w:val="001D3BBC"/>
    <w:rsid w:val="001E2EA8"/>
    <w:rsid w:val="001E749B"/>
    <w:rsid w:val="0021157F"/>
    <w:rsid w:val="002233D7"/>
    <w:rsid w:val="0024370F"/>
    <w:rsid w:val="0025376D"/>
    <w:rsid w:val="002629B5"/>
    <w:rsid w:val="00266D8A"/>
    <w:rsid w:val="002713EA"/>
    <w:rsid w:val="00276D86"/>
    <w:rsid w:val="0028264A"/>
    <w:rsid w:val="00285A92"/>
    <w:rsid w:val="002927D8"/>
    <w:rsid w:val="002978AF"/>
    <w:rsid w:val="002B10D8"/>
    <w:rsid w:val="002C096A"/>
    <w:rsid w:val="002C62DE"/>
    <w:rsid w:val="002D1081"/>
    <w:rsid w:val="002E124D"/>
    <w:rsid w:val="002F2135"/>
    <w:rsid w:val="002F383C"/>
    <w:rsid w:val="002F42B4"/>
    <w:rsid w:val="002F44ED"/>
    <w:rsid w:val="002F4D47"/>
    <w:rsid w:val="002F7DA7"/>
    <w:rsid w:val="0030519D"/>
    <w:rsid w:val="003226DB"/>
    <w:rsid w:val="00347B6A"/>
    <w:rsid w:val="00360205"/>
    <w:rsid w:val="003607AD"/>
    <w:rsid w:val="00370B40"/>
    <w:rsid w:val="00372001"/>
    <w:rsid w:val="00372654"/>
    <w:rsid w:val="00382D36"/>
    <w:rsid w:val="00385235"/>
    <w:rsid w:val="00394319"/>
    <w:rsid w:val="0039636F"/>
    <w:rsid w:val="003B5A1E"/>
    <w:rsid w:val="003C6183"/>
    <w:rsid w:val="003C6581"/>
    <w:rsid w:val="003D24ED"/>
    <w:rsid w:val="004101B0"/>
    <w:rsid w:val="00410846"/>
    <w:rsid w:val="004230BA"/>
    <w:rsid w:val="00435C44"/>
    <w:rsid w:val="00447E40"/>
    <w:rsid w:val="0045467D"/>
    <w:rsid w:val="00455969"/>
    <w:rsid w:val="004578DC"/>
    <w:rsid w:val="00457D88"/>
    <w:rsid w:val="00461996"/>
    <w:rsid w:val="004637CB"/>
    <w:rsid w:val="00475D29"/>
    <w:rsid w:val="00484CAE"/>
    <w:rsid w:val="00491B99"/>
    <w:rsid w:val="00492B31"/>
    <w:rsid w:val="004938A3"/>
    <w:rsid w:val="004A1A50"/>
    <w:rsid w:val="004A1B20"/>
    <w:rsid w:val="004A3EAA"/>
    <w:rsid w:val="004A58C8"/>
    <w:rsid w:val="004A7D78"/>
    <w:rsid w:val="004B092D"/>
    <w:rsid w:val="004B2550"/>
    <w:rsid w:val="004C3EF7"/>
    <w:rsid w:val="004C506B"/>
    <w:rsid w:val="004C6318"/>
    <w:rsid w:val="004D197C"/>
    <w:rsid w:val="004D7DD5"/>
    <w:rsid w:val="004D7DED"/>
    <w:rsid w:val="004E26FF"/>
    <w:rsid w:val="004E3031"/>
    <w:rsid w:val="004F06E3"/>
    <w:rsid w:val="004F22C4"/>
    <w:rsid w:val="004F617D"/>
    <w:rsid w:val="004F69BA"/>
    <w:rsid w:val="00504616"/>
    <w:rsid w:val="0051453B"/>
    <w:rsid w:val="005254AF"/>
    <w:rsid w:val="0053093E"/>
    <w:rsid w:val="00540475"/>
    <w:rsid w:val="00551A5C"/>
    <w:rsid w:val="005525B3"/>
    <w:rsid w:val="00557D56"/>
    <w:rsid w:val="005716CD"/>
    <w:rsid w:val="00571914"/>
    <w:rsid w:val="005825BD"/>
    <w:rsid w:val="005872DD"/>
    <w:rsid w:val="00596440"/>
    <w:rsid w:val="005A33E2"/>
    <w:rsid w:val="005B1D59"/>
    <w:rsid w:val="005B2356"/>
    <w:rsid w:val="005C07E7"/>
    <w:rsid w:val="005C368D"/>
    <w:rsid w:val="005C5749"/>
    <w:rsid w:val="005C5BFE"/>
    <w:rsid w:val="005D6FDC"/>
    <w:rsid w:val="005E232B"/>
    <w:rsid w:val="005E2907"/>
    <w:rsid w:val="00600CB0"/>
    <w:rsid w:val="00601C90"/>
    <w:rsid w:val="00602BDD"/>
    <w:rsid w:val="0061250E"/>
    <w:rsid w:val="00614129"/>
    <w:rsid w:val="00656103"/>
    <w:rsid w:val="00664B5C"/>
    <w:rsid w:val="0067564B"/>
    <w:rsid w:val="006811CC"/>
    <w:rsid w:val="00685ECB"/>
    <w:rsid w:val="006864AF"/>
    <w:rsid w:val="006B530C"/>
    <w:rsid w:val="006C04A7"/>
    <w:rsid w:val="006C1197"/>
    <w:rsid w:val="006D0DFE"/>
    <w:rsid w:val="00706956"/>
    <w:rsid w:val="0071285D"/>
    <w:rsid w:val="0071398C"/>
    <w:rsid w:val="00714265"/>
    <w:rsid w:val="0073348C"/>
    <w:rsid w:val="00735CB8"/>
    <w:rsid w:val="00746F7A"/>
    <w:rsid w:val="00752657"/>
    <w:rsid w:val="00756545"/>
    <w:rsid w:val="007745CB"/>
    <w:rsid w:val="00783551"/>
    <w:rsid w:val="007A03DB"/>
    <w:rsid w:val="007B2E24"/>
    <w:rsid w:val="007C2E66"/>
    <w:rsid w:val="007C4C91"/>
    <w:rsid w:val="007D6C36"/>
    <w:rsid w:val="007E4FC8"/>
    <w:rsid w:val="007E5C9D"/>
    <w:rsid w:val="007F3E1E"/>
    <w:rsid w:val="00800603"/>
    <w:rsid w:val="00804892"/>
    <w:rsid w:val="00811054"/>
    <w:rsid w:val="00817978"/>
    <w:rsid w:val="00844CF4"/>
    <w:rsid w:val="0085006A"/>
    <w:rsid w:val="00850642"/>
    <w:rsid w:val="008518CC"/>
    <w:rsid w:val="00861F4D"/>
    <w:rsid w:val="0086531A"/>
    <w:rsid w:val="00867E50"/>
    <w:rsid w:val="00872A28"/>
    <w:rsid w:val="0087435C"/>
    <w:rsid w:val="00874AB8"/>
    <w:rsid w:val="00880692"/>
    <w:rsid w:val="008874BD"/>
    <w:rsid w:val="00893ABC"/>
    <w:rsid w:val="00895214"/>
    <w:rsid w:val="008A00E7"/>
    <w:rsid w:val="008A0940"/>
    <w:rsid w:val="008B2736"/>
    <w:rsid w:val="008B3822"/>
    <w:rsid w:val="008C599E"/>
    <w:rsid w:val="008D2E15"/>
    <w:rsid w:val="008D3ED4"/>
    <w:rsid w:val="008D507E"/>
    <w:rsid w:val="008E5A64"/>
    <w:rsid w:val="008F7B08"/>
    <w:rsid w:val="00903265"/>
    <w:rsid w:val="00905235"/>
    <w:rsid w:val="0091147B"/>
    <w:rsid w:val="009140E2"/>
    <w:rsid w:val="009146AF"/>
    <w:rsid w:val="00920086"/>
    <w:rsid w:val="009229CC"/>
    <w:rsid w:val="00932BE4"/>
    <w:rsid w:val="009437EE"/>
    <w:rsid w:val="00951093"/>
    <w:rsid w:val="00965DCE"/>
    <w:rsid w:val="009770B5"/>
    <w:rsid w:val="00981757"/>
    <w:rsid w:val="009821A2"/>
    <w:rsid w:val="00983C8C"/>
    <w:rsid w:val="0098544A"/>
    <w:rsid w:val="009A29BE"/>
    <w:rsid w:val="009B69B6"/>
    <w:rsid w:val="009C591B"/>
    <w:rsid w:val="009D6E4C"/>
    <w:rsid w:val="009E2A98"/>
    <w:rsid w:val="009F6A91"/>
    <w:rsid w:val="009F6D9F"/>
    <w:rsid w:val="009F7C52"/>
    <w:rsid w:val="00A07A46"/>
    <w:rsid w:val="00A1135C"/>
    <w:rsid w:val="00A36B36"/>
    <w:rsid w:val="00A52036"/>
    <w:rsid w:val="00A56D73"/>
    <w:rsid w:val="00A8562A"/>
    <w:rsid w:val="00A9698F"/>
    <w:rsid w:val="00A96CD6"/>
    <w:rsid w:val="00AA1994"/>
    <w:rsid w:val="00AA43A6"/>
    <w:rsid w:val="00AC50BB"/>
    <w:rsid w:val="00AC5E60"/>
    <w:rsid w:val="00AE743E"/>
    <w:rsid w:val="00AF1FAB"/>
    <w:rsid w:val="00AF58A7"/>
    <w:rsid w:val="00B041B6"/>
    <w:rsid w:val="00B15345"/>
    <w:rsid w:val="00B25E6B"/>
    <w:rsid w:val="00B278AD"/>
    <w:rsid w:val="00B30575"/>
    <w:rsid w:val="00B34BFA"/>
    <w:rsid w:val="00B35932"/>
    <w:rsid w:val="00B40D23"/>
    <w:rsid w:val="00B44EDB"/>
    <w:rsid w:val="00B56AD7"/>
    <w:rsid w:val="00B67978"/>
    <w:rsid w:val="00B952F2"/>
    <w:rsid w:val="00BA72C4"/>
    <w:rsid w:val="00BA7CEF"/>
    <w:rsid w:val="00BB60B4"/>
    <w:rsid w:val="00BB7FED"/>
    <w:rsid w:val="00BE0271"/>
    <w:rsid w:val="00BE0946"/>
    <w:rsid w:val="00BF1B06"/>
    <w:rsid w:val="00BF21F4"/>
    <w:rsid w:val="00C132BF"/>
    <w:rsid w:val="00C15B2B"/>
    <w:rsid w:val="00C204E9"/>
    <w:rsid w:val="00C21D13"/>
    <w:rsid w:val="00C225FB"/>
    <w:rsid w:val="00C407FA"/>
    <w:rsid w:val="00C46B05"/>
    <w:rsid w:val="00C47884"/>
    <w:rsid w:val="00C56FB7"/>
    <w:rsid w:val="00C83184"/>
    <w:rsid w:val="00C844F9"/>
    <w:rsid w:val="00C87380"/>
    <w:rsid w:val="00C9214B"/>
    <w:rsid w:val="00CA7BFA"/>
    <w:rsid w:val="00CC1A0A"/>
    <w:rsid w:val="00CF0C34"/>
    <w:rsid w:val="00CF67CF"/>
    <w:rsid w:val="00CF6E82"/>
    <w:rsid w:val="00CF7993"/>
    <w:rsid w:val="00D06EAE"/>
    <w:rsid w:val="00D1212A"/>
    <w:rsid w:val="00D21D7C"/>
    <w:rsid w:val="00D34FEE"/>
    <w:rsid w:val="00D4293D"/>
    <w:rsid w:val="00D448F9"/>
    <w:rsid w:val="00D458DB"/>
    <w:rsid w:val="00D47DAD"/>
    <w:rsid w:val="00D622CE"/>
    <w:rsid w:val="00D6702B"/>
    <w:rsid w:val="00D74D5C"/>
    <w:rsid w:val="00D75E8E"/>
    <w:rsid w:val="00D83158"/>
    <w:rsid w:val="00DA1D2C"/>
    <w:rsid w:val="00DA45B8"/>
    <w:rsid w:val="00DB1840"/>
    <w:rsid w:val="00DB3B57"/>
    <w:rsid w:val="00DC3469"/>
    <w:rsid w:val="00DD4A3B"/>
    <w:rsid w:val="00DD5DAD"/>
    <w:rsid w:val="00DE4CF7"/>
    <w:rsid w:val="00DE739D"/>
    <w:rsid w:val="00DF5478"/>
    <w:rsid w:val="00DF56C2"/>
    <w:rsid w:val="00E14DB3"/>
    <w:rsid w:val="00E2435A"/>
    <w:rsid w:val="00E43EA2"/>
    <w:rsid w:val="00E44DAB"/>
    <w:rsid w:val="00E60561"/>
    <w:rsid w:val="00E73AB5"/>
    <w:rsid w:val="00E77434"/>
    <w:rsid w:val="00E9100D"/>
    <w:rsid w:val="00E91D6C"/>
    <w:rsid w:val="00E945BF"/>
    <w:rsid w:val="00EA4F60"/>
    <w:rsid w:val="00EC4EB1"/>
    <w:rsid w:val="00EC5C63"/>
    <w:rsid w:val="00ED08CC"/>
    <w:rsid w:val="00ED11E7"/>
    <w:rsid w:val="00ED6D81"/>
    <w:rsid w:val="00EF409D"/>
    <w:rsid w:val="00F011AD"/>
    <w:rsid w:val="00F22CEC"/>
    <w:rsid w:val="00F23E84"/>
    <w:rsid w:val="00F34D63"/>
    <w:rsid w:val="00F350BE"/>
    <w:rsid w:val="00F4158D"/>
    <w:rsid w:val="00F57D31"/>
    <w:rsid w:val="00F72AD5"/>
    <w:rsid w:val="00F735D5"/>
    <w:rsid w:val="00F746CA"/>
    <w:rsid w:val="00F81999"/>
    <w:rsid w:val="00F81AF1"/>
    <w:rsid w:val="00F83003"/>
    <w:rsid w:val="00F84978"/>
    <w:rsid w:val="00F85DF6"/>
    <w:rsid w:val="00F9365C"/>
    <w:rsid w:val="00F93B57"/>
    <w:rsid w:val="00F94D23"/>
    <w:rsid w:val="00FA0D2E"/>
    <w:rsid w:val="00FA2941"/>
    <w:rsid w:val="00FA481A"/>
    <w:rsid w:val="00FA6298"/>
    <w:rsid w:val="00FA6D59"/>
    <w:rsid w:val="00FB19DD"/>
    <w:rsid w:val="00FB4245"/>
    <w:rsid w:val="00FB7DBD"/>
    <w:rsid w:val="00FC445E"/>
    <w:rsid w:val="00FD18C2"/>
    <w:rsid w:val="00FE1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32191B"/>
  <w15:chartTrackingRefBased/>
  <w15:docId w15:val="{A4B4CCF4-A5A9-4F80-A33A-8DD1DBB8F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1B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H1"/>
    <w:next w:val="Normal"/>
    <w:link w:val="Heading1Char1"/>
    <w:qFormat/>
    <w:rsid w:val="00021B8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 w:line="240" w:lineRule="auto"/>
      <w:ind w:left="567" w:hanging="567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21B8B"/>
    <w:pPr>
      <w:numPr>
        <w:ilvl w:val="1"/>
      </w:numPr>
      <w:pBdr>
        <w:top w:val="none" w:sz="0" w:space="0" w:color="auto"/>
      </w:pBdr>
      <w:tabs>
        <w:tab w:val="num" w:pos="360"/>
        <w:tab w:val="left" w:pos="567"/>
      </w:tabs>
      <w:ind w:left="567" w:hanging="567"/>
      <w:outlineLvl w:val="1"/>
    </w:pPr>
    <w:rPr>
      <w:rFonts w:eastAsia="Times New Roman"/>
      <w:sz w:val="24"/>
      <w:lang w:val="en-US"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021B8B"/>
    <w:pPr>
      <w:numPr>
        <w:ilvl w:val="2"/>
      </w:numPr>
      <w:tabs>
        <w:tab w:val="num" w:pos="360"/>
      </w:tabs>
      <w:spacing w:before="300"/>
      <w:outlineLvl w:val="2"/>
    </w:pPr>
    <w:rPr>
      <w:sz w:val="22"/>
    </w:rPr>
  </w:style>
  <w:style w:type="paragraph" w:styleId="Heading4">
    <w:name w:val="heading 4"/>
    <w:aliases w:val="h4"/>
    <w:basedOn w:val="Normal"/>
    <w:next w:val="BodyText"/>
    <w:link w:val="Heading4Char"/>
    <w:qFormat/>
    <w:rsid w:val="00094E87"/>
    <w:pPr>
      <w:keepNext/>
      <w:tabs>
        <w:tab w:val="num" w:pos="864"/>
      </w:tabs>
      <w:spacing w:before="240" w:after="60"/>
      <w:ind w:left="864" w:hanging="864"/>
      <w:outlineLvl w:val="3"/>
    </w:pPr>
    <w:rPr>
      <w:rFonts w:eastAsia="Malgun Gothic"/>
      <w:b/>
      <w:bCs/>
      <w:sz w:val="28"/>
      <w:szCs w:val="28"/>
      <w:lang w:val="en-GB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094E87"/>
    <w:pPr>
      <w:keepNext/>
      <w:tabs>
        <w:tab w:val="num" w:pos="1008"/>
      </w:tabs>
      <w:ind w:left="1008" w:hanging="1008"/>
      <w:jc w:val="center"/>
      <w:outlineLvl w:val="4"/>
    </w:pPr>
    <w:rPr>
      <w:rFonts w:ascii="Arial" w:eastAsia="Malgun Gothic" w:hAnsi="Arial"/>
      <w:b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rsid w:val="00094E87"/>
    <w:pPr>
      <w:keepNext/>
      <w:tabs>
        <w:tab w:val="num" w:pos="1152"/>
      </w:tabs>
      <w:ind w:left="1152" w:hanging="1152"/>
      <w:outlineLvl w:val="5"/>
    </w:pPr>
    <w:rPr>
      <w:rFonts w:ascii="Arial" w:eastAsia="Malgun Gothic" w:hAnsi="Arial"/>
      <w:b/>
      <w:color w:val="C0C0C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094E87"/>
    <w:pPr>
      <w:tabs>
        <w:tab w:val="num" w:pos="1296"/>
      </w:tabs>
      <w:spacing w:before="240" w:after="60"/>
      <w:ind w:left="1296" w:hanging="1296"/>
      <w:outlineLvl w:val="6"/>
    </w:pPr>
    <w:rPr>
      <w:rFonts w:eastAsia="Malgun Gothic"/>
      <w:lang w:val="en-GB"/>
    </w:rPr>
  </w:style>
  <w:style w:type="paragraph" w:styleId="Heading8">
    <w:name w:val="heading 8"/>
    <w:basedOn w:val="Normal"/>
    <w:next w:val="Normal"/>
    <w:link w:val="Heading8Char"/>
    <w:qFormat/>
    <w:rsid w:val="00094E87"/>
    <w:pPr>
      <w:tabs>
        <w:tab w:val="num" w:pos="1440"/>
      </w:tabs>
      <w:spacing w:before="240" w:after="60"/>
      <w:ind w:left="1440" w:hanging="1440"/>
      <w:outlineLvl w:val="7"/>
    </w:pPr>
    <w:rPr>
      <w:rFonts w:eastAsia="Malgun Gothic"/>
      <w:i/>
      <w:iCs/>
      <w:lang w:val="en-GB"/>
    </w:rPr>
  </w:style>
  <w:style w:type="paragraph" w:styleId="Heading9">
    <w:name w:val="heading 9"/>
    <w:basedOn w:val="Normal"/>
    <w:next w:val="Normal"/>
    <w:link w:val="Heading9Char"/>
    <w:qFormat/>
    <w:rsid w:val="00094E87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Malgun Gothic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021B8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021B8B"/>
    <w:rPr>
      <w:rFonts w:ascii="Arial" w:eastAsia="Times New Roman" w:hAnsi="Arial" w:cs="Times New Roman"/>
      <w:sz w:val="24"/>
      <w:szCs w:val="20"/>
      <w:lang w:eastAsia="ja-JP" w:bidi="hi-IN"/>
    </w:rPr>
  </w:style>
  <w:style w:type="character" w:customStyle="1" w:styleId="Heading3Char">
    <w:name w:val="Heading 3 Char"/>
    <w:basedOn w:val="DefaultParagraphFont"/>
    <w:link w:val="Heading3"/>
    <w:rsid w:val="00021B8B"/>
    <w:rPr>
      <w:rFonts w:ascii="Arial" w:eastAsia="Times New Roman" w:hAnsi="Arial" w:cs="Times New Roman"/>
      <w:szCs w:val="20"/>
      <w:lang w:eastAsia="ja-JP" w:bidi="hi-IN"/>
    </w:rPr>
  </w:style>
  <w:style w:type="paragraph" w:styleId="Footer">
    <w:name w:val="footer"/>
    <w:basedOn w:val="Header"/>
    <w:link w:val="FooterChar"/>
    <w:uiPriority w:val="99"/>
    <w:rsid w:val="00021B8B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i/>
      <w:noProof/>
      <w:sz w:val="18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021B8B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021B8B"/>
  </w:style>
  <w:style w:type="character" w:customStyle="1" w:styleId="Heading1Char1">
    <w:name w:val="Heading 1 Char1"/>
    <w:aliases w:val="H1 Char"/>
    <w:link w:val="Heading1"/>
    <w:rsid w:val="00021B8B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021B8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1B8B"/>
    <w:rPr>
      <w:rFonts w:ascii="Times New Roman" w:eastAsia="Times New Roman" w:hAnsi="Times New Roman" w:cs="Times New Roman"/>
      <w:sz w:val="24"/>
      <w:szCs w:val="24"/>
    </w:rPr>
  </w:style>
  <w:style w:type="paragraph" w:customStyle="1" w:styleId="TAH">
    <w:name w:val="TAH"/>
    <w:basedOn w:val="TAC"/>
    <w:link w:val="TAHCar"/>
    <w:qFormat/>
    <w:rsid w:val="00F81999"/>
    <w:rPr>
      <w:b/>
    </w:rPr>
  </w:style>
  <w:style w:type="paragraph" w:customStyle="1" w:styleId="TAC">
    <w:name w:val="TAC"/>
    <w:basedOn w:val="Normal"/>
    <w:link w:val="TACChar"/>
    <w:qFormat/>
    <w:rsid w:val="00F81999"/>
    <w:pPr>
      <w:keepNext/>
      <w:keepLines/>
      <w:jc w:val="center"/>
    </w:pPr>
    <w:rPr>
      <w:rFonts w:ascii="Arial" w:eastAsiaTheme="minorEastAsia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F81999"/>
    <w:pPr>
      <w:keepNext/>
      <w:keepLines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F81999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F81999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F81999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msoins0">
    <w:name w:val="msoins0"/>
    <w:rsid w:val="00F81999"/>
  </w:style>
  <w:style w:type="paragraph" w:styleId="BalloonText">
    <w:name w:val="Balloon Text"/>
    <w:basedOn w:val="Normal"/>
    <w:link w:val="BalloonTextChar"/>
    <w:uiPriority w:val="99"/>
    <w:semiHidden/>
    <w:unhideWhenUsed/>
    <w:rsid w:val="00DB3B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3B57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6811CC"/>
    <w:rPr>
      <w:color w:val="0563C1"/>
      <w:u w:val="single"/>
    </w:rPr>
  </w:style>
  <w:style w:type="character" w:customStyle="1" w:styleId="Heading4Char">
    <w:name w:val="Heading 4 Char"/>
    <w:aliases w:val="h4 Char"/>
    <w:basedOn w:val="DefaultParagraphFont"/>
    <w:link w:val="Heading4"/>
    <w:rsid w:val="00094E87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094E87"/>
    <w:rPr>
      <w:rFonts w:ascii="Arial" w:eastAsia="Malgun Gothic" w:hAnsi="Arial" w:cs="Times New Roman"/>
      <w:b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094E87"/>
    <w:rPr>
      <w:rFonts w:ascii="Arial" w:eastAsia="Malgun Gothic" w:hAnsi="Arial" w:cs="Times New Roman"/>
      <w:b/>
      <w:color w:val="C0C0C0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94E87"/>
    <w:rPr>
      <w:rFonts w:ascii="Times New Roman" w:eastAsia="Malgun Gothic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094E87"/>
    <w:rPr>
      <w:rFonts w:ascii="Times New Roman" w:eastAsia="Malgun Gothic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094E87"/>
    <w:rPr>
      <w:rFonts w:ascii="Arial" w:eastAsia="Malgun Gothic" w:hAnsi="Arial" w:cs="Arial"/>
      <w:lang w:val="en-GB"/>
    </w:rPr>
  </w:style>
  <w:style w:type="paragraph" w:styleId="Title">
    <w:name w:val="Title"/>
    <w:basedOn w:val="Normal"/>
    <w:next w:val="Normal"/>
    <w:link w:val="TitleChar"/>
    <w:qFormat/>
    <w:rsid w:val="00094E87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rsid w:val="00094E87"/>
    <w:rPr>
      <w:rFonts w:ascii="Cambria" w:eastAsia="SimSun" w:hAnsi="Cambria" w:cs="Times New Roman"/>
      <w:b/>
      <w:bCs/>
      <w:kern w:val="2"/>
      <w:sz w:val="32"/>
      <w:szCs w:val="32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094E8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94E87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509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509D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09D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09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09D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844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">
    <w:name w:val="NO"/>
    <w:basedOn w:val="Normal"/>
    <w:link w:val="NOChar"/>
    <w:rsid w:val="00714265"/>
    <w:pPr>
      <w:keepLines/>
      <w:spacing w:after="180"/>
      <w:ind w:left="1135" w:hanging="851"/>
    </w:pPr>
    <w:rPr>
      <w:rFonts w:eastAsia="Malgun Gothic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714265"/>
    <w:pPr>
      <w:spacing w:after="180"/>
      <w:ind w:left="568" w:hanging="284"/>
    </w:pPr>
    <w:rPr>
      <w:rFonts w:eastAsia="Malgun Gothic"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714265"/>
    <w:pPr>
      <w:spacing w:after="180"/>
      <w:ind w:left="851" w:hanging="284"/>
    </w:pPr>
    <w:rPr>
      <w:rFonts w:eastAsia="Malgun Gothic"/>
      <w:sz w:val="20"/>
      <w:szCs w:val="20"/>
      <w:lang w:val="en-GB"/>
    </w:rPr>
  </w:style>
  <w:style w:type="character" w:customStyle="1" w:styleId="B1Char">
    <w:name w:val="B1 Char"/>
    <w:link w:val="B1"/>
    <w:rsid w:val="00714265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714265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714265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278AD"/>
    <w:pPr>
      <w:ind w:left="720"/>
      <w:contextualSpacing/>
    </w:pPr>
  </w:style>
  <w:style w:type="paragraph" w:customStyle="1" w:styleId="tah0">
    <w:name w:val="tah"/>
    <w:basedOn w:val="Normal"/>
    <w:rsid w:val="00120E84"/>
    <w:pPr>
      <w:spacing w:before="100" w:beforeAutospacing="1" w:after="100" w:afterAutospacing="1" w:line="259" w:lineRule="auto"/>
    </w:pPr>
    <w:rPr>
      <w:rFonts w:asciiTheme="minorHAnsi" w:eastAsia="Calibr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2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1377</Words>
  <Characters>7524</Characters>
  <Application>Microsoft Office Word</Application>
  <DocSecurity>0</DocSecurity>
  <Lines>140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Lopez, Aida L</dc:creator>
  <cp:keywords>CTPClassification=CTP_NT</cp:keywords>
  <dc:description/>
  <cp:lastModifiedBy>Vera Lopez, Aida L</cp:lastModifiedBy>
  <cp:revision>3</cp:revision>
  <dcterms:created xsi:type="dcterms:W3CDTF">2020-02-14T22:57:00Z</dcterms:created>
  <dcterms:modified xsi:type="dcterms:W3CDTF">2020-02-14T22:58:00Z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18da5af2-7b9a-41c7-aeea-93c615a0a507</vt:lpwstr>
  </property>
  <property fmtid="{D5CDD505-2E9C-101B-9397-08002B2CF9AE}" pid="3" name="CTP_TimeStamp">
    <vt:lpwstr>2020-02-14 22:58:18Z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